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093F4" w14:textId="2B6A9E5F" w:rsidR="00126071" w:rsidRDefault="00126071" w:rsidP="001B1E4E">
      <w:pPr>
        <w:pStyle w:val="Heading1"/>
      </w:pPr>
      <w:r w:rsidRPr="00D61526">
        <w:t xml:space="preserve">BI Access </w:t>
      </w:r>
      <w:r w:rsidRPr="001B1E4E">
        <w:t>Policy</w:t>
      </w:r>
    </w:p>
    <w:p w14:paraId="3AAA6E31" w14:textId="16D611FF" w:rsidR="00B85B2F" w:rsidRPr="00104E72" w:rsidRDefault="00B85B2F" w:rsidP="006A3144">
      <w:pPr>
        <w:pStyle w:val="ListParagraph"/>
        <w:ind w:left="567"/>
      </w:pPr>
      <w:r w:rsidRPr="00104E72">
        <w:t xml:space="preserve">BI </w:t>
      </w:r>
      <w:r w:rsidR="006A3144">
        <w:t>facility</w:t>
      </w:r>
      <w:r w:rsidR="009715B7" w:rsidRPr="00104E72">
        <w:t xml:space="preserve"> </w:t>
      </w:r>
      <w:r w:rsidRPr="00104E72">
        <w:t>access is at the discretion of</w:t>
      </w:r>
      <w:r w:rsidR="006A3144">
        <w:t xml:space="preserve"> the</w:t>
      </w:r>
      <w:r w:rsidRPr="00104E72">
        <w:t xml:space="preserve"> BI </w:t>
      </w:r>
      <w:r w:rsidR="006A3144">
        <w:t>Director and s</w:t>
      </w:r>
      <w:r w:rsidRPr="00104E72">
        <w:t>taff and may be denied</w:t>
      </w:r>
      <w:r w:rsidR="005E5037" w:rsidRPr="00104E72">
        <w:t xml:space="preserve"> or </w:t>
      </w:r>
      <w:r w:rsidR="00A61360" w:rsidRPr="00104E72">
        <w:t>revoked</w:t>
      </w:r>
      <w:r w:rsidR="005E5037" w:rsidRPr="00104E72">
        <w:t xml:space="preserve"> </w:t>
      </w:r>
      <w:r w:rsidRPr="00104E72">
        <w:t xml:space="preserve">if </w:t>
      </w:r>
      <w:r w:rsidR="005E5037" w:rsidRPr="00104E72">
        <w:t>training is missing</w:t>
      </w:r>
      <w:r w:rsidR="00A61360" w:rsidRPr="00104E72">
        <w:t xml:space="preserve"> or </w:t>
      </w:r>
      <w:r w:rsidR="005E5037" w:rsidRPr="00104E72">
        <w:t>expired</w:t>
      </w:r>
      <w:r w:rsidR="00A61360" w:rsidRPr="00104E72">
        <w:t>,</w:t>
      </w:r>
      <w:r w:rsidR="005E5037" w:rsidRPr="00104E72">
        <w:t xml:space="preserve"> or if </w:t>
      </w:r>
      <w:r w:rsidRPr="00104E72">
        <w:t xml:space="preserve">work has high risks of injury or incident. </w:t>
      </w:r>
    </w:p>
    <w:p w14:paraId="3A18156F" w14:textId="77777777" w:rsidR="006A3144" w:rsidRPr="00104E72" w:rsidRDefault="006A3144" w:rsidP="006A3144">
      <w:pPr>
        <w:pStyle w:val="ListParagraph"/>
        <w:ind w:left="567"/>
      </w:pPr>
      <w:r w:rsidRPr="00104E72">
        <w:t xml:space="preserve">BI access is controlled through electronic card key and/or key access. Electronic card access is facilitated by BI </w:t>
      </w:r>
      <w:r>
        <w:t>S</w:t>
      </w:r>
      <w:r w:rsidRPr="00104E72">
        <w:t xml:space="preserve">taff, in cooperation with McMaster Security Services. Keys are distributed by BI </w:t>
      </w:r>
      <w:r>
        <w:t>St</w:t>
      </w:r>
      <w:r w:rsidRPr="00104E72">
        <w:t>aff.</w:t>
      </w:r>
    </w:p>
    <w:p w14:paraId="4FF745DF" w14:textId="587D1E58" w:rsidR="006A3144" w:rsidRDefault="006A3144" w:rsidP="006A3144">
      <w:pPr>
        <w:pStyle w:val="ListParagraph"/>
        <w:ind w:left="567"/>
      </w:pPr>
      <w:r w:rsidRPr="00104E72">
        <w:t xml:space="preserve">Upon entry into BI </w:t>
      </w:r>
      <w:r>
        <w:t>facilities</w:t>
      </w:r>
      <w:r w:rsidRPr="00104E72">
        <w:t xml:space="preserve">, </w:t>
      </w:r>
      <w:r>
        <w:t>individuals</w:t>
      </w:r>
      <w:r w:rsidRPr="00104E72">
        <w:t xml:space="preserve"> should review </w:t>
      </w:r>
      <w:r>
        <w:t>relevant</w:t>
      </w:r>
      <w:r w:rsidRPr="00104E72">
        <w:t xml:space="preserve"> safety documentation, emergency equipment locations and review emergency procedures. Refer to the BI Documentation Policy, BI Emergency Procedures Policy, and BI Emergency Equipment Policy as necessary.</w:t>
      </w:r>
    </w:p>
    <w:p w14:paraId="26DCBBD0" w14:textId="634CD5BA" w:rsidR="00B162ED" w:rsidRDefault="00255886" w:rsidP="00255886">
      <w:pPr>
        <w:pStyle w:val="Heading2"/>
      </w:pPr>
      <w:r>
        <w:t xml:space="preserve">BI Access </w:t>
      </w:r>
      <w:r w:rsidR="00B710F8">
        <w:t>Times</w:t>
      </w:r>
      <w:r w:rsidR="00B162ED">
        <w:t xml:space="preserve"> </w:t>
      </w:r>
    </w:p>
    <w:p w14:paraId="7CF64ED2" w14:textId="0B969F02" w:rsidR="00EC4159" w:rsidRDefault="0095495D" w:rsidP="0095495D">
      <w:pPr>
        <w:pStyle w:val="ListParagraph"/>
        <w:numPr>
          <w:ilvl w:val="0"/>
          <w:numId w:val="38"/>
        </w:numPr>
        <w:ind w:left="567"/>
      </w:pPr>
      <w:r>
        <w:t xml:space="preserve"> </w:t>
      </w:r>
      <w:r w:rsidR="00255886">
        <w:t xml:space="preserve">“Regular working hours” </w:t>
      </w:r>
      <w:r w:rsidR="005E5037">
        <w:t xml:space="preserve">laboratory access </w:t>
      </w:r>
      <w:r w:rsidR="00255886">
        <w:t xml:space="preserve">is defined as </w:t>
      </w:r>
      <w:r w:rsidR="00255886" w:rsidRPr="0095495D">
        <w:rPr>
          <w:b/>
        </w:rPr>
        <w:t>weekdays 8:30 am to 4:30 pm</w:t>
      </w:r>
      <w:r w:rsidR="00255886">
        <w:t>, excluding holidays</w:t>
      </w:r>
      <w:r w:rsidR="009715B7">
        <w:t>.</w:t>
      </w:r>
      <w:r w:rsidR="005E0ADA">
        <w:t xml:space="preserve"> This access is </w:t>
      </w:r>
      <w:r w:rsidR="001977C1">
        <w:t>granted to BI users who</w:t>
      </w:r>
      <w:r w:rsidR="003F2E8C">
        <w:t xml:space="preserve"> complete BI-specific McMaster safety training requirements</w:t>
      </w:r>
      <w:r w:rsidR="001977C1">
        <w:t xml:space="preserve"> </w:t>
      </w:r>
      <w:r w:rsidR="003F2E8C">
        <w:t>and the</w:t>
      </w:r>
      <w:r w:rsidR="009715B7">
        <w:t xml:space="preserve"> </w:t>
      </w:r>
      <w:r w:rsidR="00C9004E">
        <w:t>“</w:t>
      </w:r>
      <w:r w:rsidR="005E0ADA">
        <w:t xml:space="preserve">BI </w:t>
      </w:r>
      <w:r w:rsidR="00C9004E">
        <w:t>General S</w:t>
      </w:r>
      <w:r w:rsidR="005E0ADA">
        <w:t xml:space="preserve">afety </w:t>
      </w:r>
      <w:r w:rsidR="00C9004E">
        <w:t>T</w:t>
      </w:r>
      <w:r w:rsidR="001977C1">
        <w:t>raining</w:t>
      </w:r>
      <w:r w:rsidR="00C9004E">
        <w:t>”; r</w:t>
      </w:r>
      <w:r w:rsidR="00F07052" w:rsidRPr="00735D3C">
        <w:t xml:space="preserve">efer to the </w:t>
      </w:r>
      <w:r w:rsidR="00F07052" w:rsidRPr="0095495D">
        <w:rPr>
          <w:u w:val="single"/>
        </w:rPr>
        <w:t>BI Training Policy</w:t>
      </w:r>
      <w:r w:rsidR="00F07052" w:rsidRPr="00735D3C">
        <w:t>.</w:t>
      </w:r>
    </w:p>
    <w:p w14:paraId="681821CA" w14:textId="77777777" w:rsidR="00EC4159" w:rsidRDefault="00255886" w:rsidP="006A3144">
      <w:pPr>
        <w:pStyle w:val="ListParagraph"/>
        <w:ind w:left="567"/>
      </w:pPr>
      <w:r>
        <w:t xml:space="preserve">“After-hours” </w:t>
      </w:r>
      <w:r w:rsidR="005E5037">
        <w:t xml:space="preserve">laboratory access </w:t>
      </w:r>
      <w:r>
        <w:t xml:space="preserve">is defined as </w:t>
      </w:r>
      <w:r w:rsidRPr="00EC4159">
        <w:rPr>
          <w:b/>
        </w:rPr>
        <w:t>weekdays 7:00</w:t>
      </w:r>
      <w:r w:rsidR="005A1098" w:rsidRPr="00EC4159">
        <w:rPr>
          <w:b/>
        </w:rPr>
        <w:t>-8:30 am</w:t>
      </w:r>
      <w:r w:rsidRPr="00EC4159">
        <w:rPr>
          <w:b/>
        </w:rPr>
        <w:t xml:space="preserve"> </w:t>
      </w:r>
      <w:r w:rsidR="005A1098" w:rsidRPr="00EC4159">
        <w:rPr>
          <w:b/>
        </w:rPr>
        <w:t>and</w:t>
      </w:r>
      <w:r w:rsidRPr="00EC4159">
        <w:rPr>
          <w:b/>
        </w:rPr>
        <w:t xml:space="preserve"> </w:t>
      </w:r>
      <w:r w:rsidR="005A1098" w:rsidRPr="00EC4159">
        <w:rPr>
          <w:b/>
        </w:rPr>
        <w:t>4:30-</w:t>
      </w:r>
      <w:r w:rsidRPr="00EC4159">
        <w:rPr>
          <w:b/>
        </w:rPr>
        <w:t>11:00 pm,</w:t>
      </w:r>
      <w:r>
        <w:t xml:space="preserve"> </w:t>
      </w:r>
      <w:r w:rsidR="005A1098" w:rsidRPr="00EC4159">
        <w:rPr>
          <w:b/>
        </w:rPr>
        <w:t xml:space="preserve">and weekends 7:00 am to 11:00 pm, </w:t>
      </w:r>
      <w:r>
        <w:t>excluding holidays</w:t>
      </w:r>
      <w:r w:rsidR="009715B7">
        <w:t>.</w:t>
      </w:r>
      <w:r w:rsidR="005E5037">
        <w:t xml:space="preserve"> This access </w:t>
      </w:r>
      <w:bookmarkStart w:id="0" w:name="_Hlk536086799"/>
      <w:r w:rsidR="00995D96">
        <w:t>is granted to BI users</w:t>
      </w:r>
      <w:r w:rsidR="005E5037">
        <w:t xml:space="preserve">, who already meet “Regular working hours” access requirements </w:t>
      </w:r>
      <w:r w:rsidR="00C9004E" w:rsidRPr="00EC4159">
        <w:rPr>
          <w:rFonts w:cs="Arial"/>
          <w:szCs w:val="24"/>
        </w:rPr>
        <w:t xml:space="preserve">and </w:t>
      </w:r>
      <w:r w:rsidR="005E5037" w:rsidRPr="00EC4159">
        <w:rPr>
          <w:rFonts w:cs="Arial"/>
          <w:szCs w:val="24"/>
        </w:rPr>
        <w:t>who complete</w:t>
      </w:r>
      <w:r w:rsidR="00995D96">
        <w:t xml:space="preserve"> </w:t>
      </w:r>
      <w:r w:rsidR="00C9004E">
        <w:t>“</w:t>
      </w:r>
      <w:r w:rsidR="00995D96">
        <w:t xml:space="preserve">BI </w:t>
      </w:r>
      <w:r w:rsidR="00F07052">
        <w:t>Working</w:t>
      </w:r>
      <w:r w:rsidR="00995D96">
        <w:t xml:space="preserve"> Alone</w:t>
      </w:r>
      <w:r w:rsidR="00C9004E">
        <w:t>”</w:t>
      </w:r>
      <w:r w:rsidR="00995D96">
        <w:t xml:space="preserve"> safety requirements.</w:t>
      </w:r>
      <w:r w:rsidR="00F07052" w:rsidRPr="00F07052">
        <w:t xml:space="preserve"> </w:t>
      </w:r>
      <w:r w:rsidR="00F07052">
        <w:t>Refer to</w:t>
      </w:r>
      <w:r w:rsidR="00C9004E" w:rsidRPr="00EC4159">
        <w:rPr>
          <w:rFonts w:cs="Arial"/>
          <w:szCs w:val="24"/>
        </w:rPr>
        <w:t xml:space="preserve"> the </w:t>
      </w:r>
      <w:r w:rsidR="00F07052" w:rsidRPr="00EC4159">
        <w:rPr>
          <w:u w:val="single"/>
        </w:rPr>
        <w:t>BI Working Alone Policy – After-Hours</w:t>
      </w:r>
      <w:r w:rsidR="00F07052">
        <w:t>.</w:t>
      </w:r>
      <w:bookmarkEnd w:id="0"/>
    </w:p>
    <w:p w14:paraId="26577AD8" w14:textId="5685DA64" w:rsidR="00F07052" w:rsidRDefault="00255886" w:rsidP="006A3144">
      <w:pPr>
        <w:pStyle w:val="ListParagraph"/>
        <w:ind w:left="567"/>
      </w:pPr>
      <w:r>
        <w:t>“Extended working hours”</w:t>
      </w:r>
      <w:r w:rsidR="005E5037">
        <w:t xml:space="preserve"> laboratory access</w:t>
      </w:r>
      <w:r>
        <w:t xml:space="preserve"> is defined as weekdays and weekends 11:00 pm to 7:00 am, and holidays</w:t>
      </w:r>
      <w:r w:rsidR="00F07052">
        <w:t xml:space="preserve"> and is</w:t>
      </w:r>
      <w:r w:rsidR="00F07052" w:rsidRPr="0037291E">
        <w:t xml:space="preserve"> </w:t>
      </w:r>
      <w:r w:rsidR="00F07052" w:rsidRPr="00EC4159">
        <w:rPr>
          <w:b/>
        </w:rPr>
        <w:t>NOT</w:t>
      </w:r>
      <w:r w:rsidR="00F07052" w:rsidRPr="0037291E">
        <w:t xml:space="preserve"> permitted on a regular basis</w:t>
      </w:r>
      <w:r w:rsidR="00F07052">
        <w:t>.</w:t>
      </w:r>
      <w:r w:rsidR="00F07052" w:rsidRPr="00F07052">
        <w:t xml:space="preserve"> </w:t>
      </w:r>
      <w:r w:rsidR="00F07052">
        <w:t xml:space="preserve">Refer to the </w:t>
      </w:r>
      <w:r w:rsidR="00F07052" w:rsidRPr="00EC4159">
        <w:rPr>
          <w:u w:val="single"/>
        </w:rPr>
        <w:t>BI Working Alone Policy – Extended-Hours</w:t>
      </w:r>
      <w:r w:rsidR="00F07052">
        <w:t>.</w:t>
      </w:r>
    </w:p>
    <w:p w14:paraId="2C5EBB56" w14:textId="77777777" w:rsidR="0095495D" w:rsidRDefault="0095495D" w:rsidP="0095495D">
      <w:pPr>
        <w:pStyle w:val="ListParagraph"/>
        <w:ind w:left="567"/>
      </w:pPr>
      <w:r w:rsidRPr="00EC4159">
        <w:rPr>
          <w:rFonts w:cs="Arial"/>
          <w:szCs w:val="24"/>
        </w:rPr>
        <w:t xml:space="preserve">BI staff are usually available during “Regular Working Hours”, </w:t>
      </w:r>
      <w:r w:rsidRPr="00EC4159">
        <w:rPr>
          <w:rFonts w:cs="Arial"/>
        </w:rPr>
        <w:t>unless special circumstances arise, and</w:t>
      </w:r>
      <w:r>
        <w:t xml:space="preserve"> not available during</w:t>
      </w:r>
      <w:r w:rsidRPr="00EC4159">
        <w:rPr>
          <w:rFonts w:cs="Arial"/>
        </w:rPr>
        <w:t xml:space="preserve"> “A</w:t>
      </w:r>
      <w:r>
        <w:t xml:space="preserve">fter-hours” or “Extended-hours”. As such, “After-hours” or “Extended-hours” assistance is via McMaster Security. Refer to the </w:t>
      </w:r>
      <w:r w:rsidRPr="00EC4159">
        <w:rPr>
          <w:u w:val="single"/>
        </w:rPr>
        <w:t>BI Emergency Procedures Policy</w:t>
      </w:r>
      <w:r>
        <w:t>.</w:t>
      </w:r>
    </w:p>
    <w:p w14:paraId="5C7D1ABA" w14:textId="4EFBC6B0" w:rsidR="003B05C1" w:rsidRDefault="003B05C1" w:rsidP="003B05C1">
      <w:pPr>
        <w:pStyle w:val="Heading2"/>
      </w:pPr>
      <w:r>
        <w:t>BI Access Locations</w:t>
      </w:r>
    </w:p>
    <w:p w14:paraId="2C022C0D" w14:textId="7A95014D" w:rsidR="007A0E6F" w:rsidRDefault="007A0E6F" w:rsidP="00104E72">
      <w:pPr>
        <w:pStyle w:val="ListParagraph"/>
        <w:numPr>
          <w:ilvl w:val="0"/>
          <w:numId w:val="28"/>
        </w:numPr>
        <w:ind w:left="567"/>
      </w:pPr>
      <w:r>
        <w:t xml:space="preserve">Refer to the </w:t>
      </w:r>
      <w:r w:rsidRPr="007A0E6F">
        <w:rPr>
          <w:u w:val="single"/>
        </w:rPr>
        <w:t>BI Safety Program</w:t>
      </w:r>
      <w:r>
        <w:t xml:space="preserve"> document for a map of the BI facility.</w:t>
      </w:r>
    </w:p>
    <w:p w14:paraId="70AA9AEF" w14:textId="77777777" w:rsidR="006A3144" w:rsidRDefault="006A3144" w:rsidP="006A3144">
      <w:pPr>
        <w:pStyle w:val="Heading3"/>
      </w:pPr>
      <w:r>
        <w:t xml:space="preserve">BI Main Office Area </w:t>
      </w:r>
    </w:p>
    <w:p w14:paraId="39A9E5C4" w14:textId="77777777" w:rsidR="006A3144" w:rsidRDefault="006A3144" w:rsidP="006A3144">
      <w:pPr>
        <w:widowControl w:val="0"/>
        <w:numPr>
          <w:ilvl w:val="0"/>
          <w:numId w:val="32"/>
        </w:numPr>
        <w:autoSpaceDE w:val="0"/>
        <w:autoSpaceDN w:val="0"/>
        <w:adjustRightInd w:val="0"/>
        <w:ind w:left="567"/>
        <w:rPr>
          <w:rFonts w:cs="Arial"/>
          <w:szCs w:val="24"/>
        </w:rPr>
      </w:pPr>
      <w:r>
        <w:rPr>
          <w:rFonts w:cs="Arial"/>
          <w:szCs w:val="24"/>
        </w:rPr>
        <w:t>The BI Main Office Area is accessible via door ETB 480 and open during “Regular Working Hours”, unless special circumstances arise.</w:t>
      </w:r>
    </w:p>
    <w:p w14:paraId="04EE7966" w14:textId="5E7E14A9" w:rsidR="006A3144" w:rsidRDefault="006A3144" w:rsidP="006A3144">
      <w:pPr>
        <w:widowControl w:val="0"/>
        <w:numPr>
          <w:ilvl w:val="0"/>
          <w:numId w:val="32"/>
        </w:numPr>
        <w:autoSpaceDE w:val="0"/>
        <w:autoSpaceDN w:val="0"/>
        <w:adjustRightInd w:val="0"/>
        <w:ind w:left="567"/>
        <w:rPr>
          <w:rFonts w:cs="Arial"/>
          <w:szCs w:val="24"/>
        </w:rPr>
      </w:pPr>
      <w:r>
        <w:rPr>
          <w:rFonts w:cs="Arial"/>
          <w:szCs w:val="24"/>
        </w:rPr>
        <w:t>The BI Main Office Area houses offices for BI Technical staff (ETB 413), the BI Business Manager (ETB 412), the BI Administrative Assistant (ETB 416), the BI Director (ETB 416A) and the BI Co-Director (ETB 415).</w:t>
      </w:r>
    </w:p>
    <w:p w14:paraId="415FE0CE" w14:textId="5300109D" w:rsidR="006A3144" w:rsidRDefault="006A3144" w:rsidP="006A3144">
      <w:pPr>
        <w:pStyle w:val="Heading3"/>
      </w:pPr>
      <w:r>
        <w:t>BI Laboratory Areas</w:t>
      </w:r>
    </w:p>
    <w:p w14:paraId="6D0B3B45" w14:textId="77777777" w:rsidR="006A3144" w:rsidRDefault="006A3144" w:rsidP="006A3144">
      <w:pPr>
        <w:pStyle w:val="ListParagraph"/>
        <w:numPr>
          <w:ilvl w:val="0"/>
          <w:numId w:val="37"/>
        </w:numPr>
        <w:ind w:left="567"/>
      </w:pPr>
      <w:r w:rsidRPr="00104E72">
        <w:t xml:space="preserve">Only authorized personnel may enter BI </w:t>
      </w:r>
      <w:r>
        <w:t>laboratories</w:t>
      </w:r>
      <w:r w:rsidRPr="00104E72">
        <w:t xml:space="preserve">. </w:t>
      </w:r>
    </w:p>
    <w:p w14:paraId="62EDABE4" w14:textId="77777777" w:rsidR="006A3144" w:rsidRPr="00104E72" w:rsidRDefault="006A3144" w:rsidP="006A3144">
      <w:pPr>
        <w:pStyle w:val="ListParagraph"/>
        <w:numPr>
          <w:ilvl w:val="0"/>
          <w:numId w:val="37"/>
        </w:numPr>
        <w:ind w:left="567"/>
      </w:pPr>
      <w:r w:rsidRPr="00104E72">
        <w:lastRenderedPageBreak/>
        <w:t xml:space="preserve">Authorized personnel, also referred to as BI </w:t>
      </w:r>
      <w:r>
        <w:t>U</w:t>
      </w:r>
      <w:r w:rsidRPr="00104E72">
        <w:t>sers, are granted independent BI access, for specific access times and laboratory locations, following completion of required training and paperwork</w:t>
      </w:r>
      <w:r>
        <w:t>; refer to the</w:t>
      </w:r>
      <w:r w:rsidRPr="00104E72">
        <w:t xml:space="preserve"> </w:t>
      </w:r>
      <w:r w:rsidRPr="0095495D">
        <w:rPr>
          <w:u w:val="single"/>
        </w:rPr>
        <w:t>BI Training Policy</w:t>
      </w:r>
      <w:r w:rsidRPr="00104E72">
        <w:t xml:space="preserve">. </w:t>
      </w:r>
    </w:p>
    <w:p w14:paraId="52E84456" w14:textId="77777777" w:rsidR="006A3144" w:rsidRPr="00104E72" w:rsidRDefault="006A3144" w:rsidP="006A3144">
      <w:pPr>
        <w:pStyle w:val="ListParagraph"/>
        <w:numPr>
          <w:ilvl w:val="0"/>
          <w:numId w:val="37"/>
        </w:numPr>
        <w:ind w:left="567"/>
      </w:pPr>
      <w:bookmarkStart w:id="1" w:name="_Hlk536091435"/>
      <w:r w:rsidRPr="00104E72">
        <w:t xml:space="preserve">Individuals wishing to access BI laboratories without BI-specific safety training requirements are “Visitors”. Visitors must sign-in and be escorted by authorized personnel. Visitors may only enter BI laboratories during “Regular Working Hours”. Refer to the </w:t>
      </w:r>
      <w:r w:rsidRPr="0095495D">
        <w:rPr>
          <w:u w:val="single"/>
        </w:rPr>
        <w:t>BI Visitor Policy</w:t>
      </w:r>
      <w:r w:rsidRPr="00104E72">
        <w:t>.</w:t>
      </w:r>
    </w:p>
    <w:p w14:paraId="33927068" w14:textId="77777777" w:rsidR="006A3144" w:rsidRPr="00104E72" w:rsidRDefault="006A3144" w:rsidP="006A3144">
      <w:pPr>
        <w:pStyle w:val="ListParagraph"/>
        <w:numPr>
          <w:ilvl w:val="0"/>
          <w:numId w:val="37"/>
        </w:numPr>
        <w:ind w:left="567"/>
      </w:pPr>
      <w:r w:rsidRPr="00104E72">
        <w:t xml:space="preserve">Individuals wishing to work in BI laboratories without BI-specific safety training requirements are “Visiting Scholars”. Refer to the </w:t>
      </w:r>
      <w:r w:rsidRPr="0095495D">
        <w:rPr>
          <w:u w:val="single"/>
        </w:rPr>
        <w:t>BI Visiting Scholar Policy</w:t>
      </w:r>
      <w:r w:rsidRPr="00104E72">
        <w:t>.</w:t>
      </w:r>
    </w:p>
    <w:bookmarkEnd w:id="1"/>
    <w:p w14:paraId="13EF2578" w14:textId="77777777" w:rsidR="006A3144" w:rsidRPr="00104E72" w:rsidRDefault="006A3144" w:rsidP="006A3144">
      <w:pPr>
        <w:pStyle w:val="ListParagraph"/>
        <w:numPr>
          <w:ilvl w:val="0"/>
          <w:numId w:val="37"/>
        </w:numPr>
        <w:ind w:left="567"/>
      </w:pPr>
      <w:r w:rsidRPr="00104E72">
        <w:t xml:space="preserve">BI laboratories require the appropriate PPE. Refer to the </w:t>
      </w:r>
      <w:r w:rsidRPr="0095495D">
        <w:rPr>
          <w:u w:val="single"/>
        </w:rPr>
        <w:t>BI PPE Policy</w:t>
      </w:r>
      <w:r w:rsidRPr="00104E72">
        <w:t xml:space="preserve">. </w:t>
      </w:r>
    </w:p>
    <w:p w14:paraId="52CA85FE" w14:textId="0FE12C3F" w:rsidR="00C9004E" w:rsidRDefault="00C9004E" w:rsidP="006A3144">
      <w:pPr>
        <w:pStyle w:val="Heading4"/>
      </w:pPr>
      <w:r>
        <w:t>BI Non</w:t>
      </w:r>
      <w:r w:rsidR="008338DA">
        <w:t xml:space="preserve">-biohazardous </w:t>
      </w:r>
      <w:r w:rsidR="00EC4159">
        <w:t>L</w:t>
      </w:r>
      <w:r w:rsidR="008338DA">
        <w:t>aboratory</w:t>
      </w:r>
    </w:p>
    <w:p w14:paraId="6293F527" w14:textId="0B704B40" w:rsidR="00E00745" w:rsidRDefault="00C9004E" w:rsidP="006A3144">
      <w:pPr>
        <w:widowControl w:val="0"/>
        <w:numPr>
          <w:ilvl w:val="0"/>
          <w:numId w:val="31"/>
        </w:numPr>
        <w:autoSpaceDE w:val="0"/>
        <w:autoSpaceDN w:val="0"/>
        <w:adjustRightInd w:val="0"/>
        <w:ind w:left="567"/>
        <w:rPr>
          <w:rFonts w:cs="Arial"/>
          <w:szCs w:val="24"/>
        </w:rPr>
      </w:pPr>
      <w:r>
        <w:rPr>
          <w:rFonts w:cs="Arial"/>
          <w:szCs w:val="24"/>
        </w:rPr>
        <w:t xml:space="preserve">The </w:t>
      </w:r>
      <w:r w:rsidR="00E00745">
        <w:rPr>
          <w:rFonts w:cs="Arial"/>
          <w:szCs w:val="24"/>
        </w:rPr>
        <w:t>BI non-biohazardous laboratory</w:t>
      </w:r>
      <w:r w:rsidR="00BB3E56">
        <w:rPr>
          <w:rFonts w:cs="Arial"/>
          <w:szCs w:val="24"/>
        </w:rPr>
        <w:t xml:space="preserve">, </w:t>
      </w:r>
      <w:r w:rsidR="00E00745">
        <w:rPr>
          <w:rFonts w:cs="Arial"/>
          <w:szCs w:val="24"/>
        </w:rPr>
        <w:t>ETB 433</w:t>
      </w:r>
      <w:r w:rsidR="00BB3E56">
        <w:rPr>
          <w:rFonts w:cs="Arial"/>
          <w:szCs w:val="24"/>
        </w:rPr>
        <w:t>,</w:t>
      </w:r>
      <w:r w:rsidR="00E00745">
        <w:rPr>
          <w:rFonts w:cs="Arial"/>
          <w:szCs w:val="24"/>
        </w:rPr>
        <w:t xml:space="preserve"> </w:t>
      </w:r>
      <w:r>
        <w:rPr>
          <w:rFonts w:cs="Arial"/>
          <w:szCs w:val="24"/>
        </w:rPr>
        <w:t>is</w:t>
      </w:r>
      <w:r w:rsidR="00E00745">
        <w:rPr>
          <w:rFonts w:cs="Arial"/>
          <w:szCs w:val="24"/>
        </w:rPr>
        <w:t xml:space="preserve"> accessed via </w:t>
      </w:r>
      <w:r w:rsidR="003F2E8C">
        <w:rPr>
          <w:rFonts w:cs="Arial"/>
          <w:szCs w:val="24"/>
        </w:rPr>
        <w:t>ETB’s</w:t>
      </w:r>
      <w:r w:rsidR="00E00745">
        <w:rPr>
          <w:rFonts w:cs="Arial"/>
          <w:szCs w:val="24"/>
        </w:rPr>
        <w:t xml:space="preserve"> main building hallway</w:t>
      </w:r>
      <w:r w:rsidR="003F2E8C">
        <w:rPr>
          <w:rFonts w:cs="Arial"/>
          <w:szCs w:val="24"/>
        </w:rPr>
        <w:t>. Access to this lab is reserved for BI staff</w:t>
      </w:r>
      <w:r w:rsidR="00E00745">
        <w:rPr>
          <w:rFonts w:cs="Arial"/>
          <w:szCs w:val="24"/>
        </w:rPr>
        <w:t>.</w:t>
      </w:r>
    </w:p>
    <w:p w14:paraId="1BE84325" w14:textId="3CC9E705" w:rsidR="003B05C1" w:rsidRDefault="00B710F8" w:rsidP="006A3144">
      <w:pPr>
        <w:pStyle w:val="Heading4"/>
      </w:pPr>
      <w:r>
        <w:t xml:space="preserve">BI </w:t>
      </w:r>
      <w:r w:rsidR="00337C4B">
        <w:t>C</w:t>
      </w:r>
      <w:r w:rsidR="003B05C1">
        <w:t xml:space="preserve">L-1 Laboratories </w:t>
      </w:r>
    </w:p>
    <w:p w14:paraId="5770E1DB" w14:textId="1CE66907" w:rsidR="006A3144" w:rsidRDefault="00B85B2F" w:rsidP="006A3144">
      <w:pPr>
        <w:widowControl w:val="0"/>
        <w:numPr>
          <w:ilvl w:val="0"/>
          <w:numId w:val="27"/>
        </w:numPr>
        <w:autoSpaceDE w:val="0"/>
        <w:autoSpaceDN w:val="0"/>
        <w:adjustRightInd w:val="0"/>
        <w:ind w:left="567"/>
        <w:rPr>
          <w:rFonts w:cs="Arial"/>
          <w:szCs w:val="24"/>
        </w:rPr>
      </w:pPr>
      <w:r>
        <w:rPr>
          <w:rFonts w:cs="Arial"/>
          <w:szCs w:val="24"/>
        </w:rPr>
        <w:t xml:space="preserve">BI </w:t>
      </w:r>
      <w:r w:rsidR="00337C4B">
        <w:rPr>
          <w:rFonts w:cs="Arial"/>
          <w:szCs w:val="24"/>
        </w:rPr>
        <w:t>C</w:t>
      </w:r>
      <w:r w:rsidR="008B25D7">
        <w:rPr>
          <w:rFonts w:cs="Arial"/>
          <w:szCs w:val="24"/>
        </w:rPr>
        <w:t xml:space="preserve">L-1 </w:t>
      </w:r>
      <w:r w:rsidR="00E00745">
        <w:rPr>
          <w:rFonts w:cs="Arial"/>
          <w:szCs w:val="24"/>
        </w:rPr>
        <w:t>l</w:t>
      </w:r>
      <w:r w:rsidR="008B25D7">
        <w:rPr>
          <w:rFonts w:cs="Arial"/>
          <w:szCs w:val="24"/>
        </w:rPr>
        <w:t xml:space="preserve">aboratories </w:t>
      </w:r>
      <w:r>
        <w:rPr>
          <w:rFonts w:cs="Arial"/>
          <w:szCs w:val="24"/>
        </w:rPr>
        <w:t xml:space="preserve">(ETB 417, 418, 419, 420A, 421, 423, 424, and 435) </w:t>
      </w:r>
      <w:r w:rsidR="008B25D7">
        <w:rPr>
          <w:rFonts w:cs="Arial"/>
          <w:szCs w:val="24"/>
        </w:rPr>
        <w:t>are accessed via the BI Lab Hallway</w:t>
      </w:r>
      <w:r w:rsidR="003F2E8C">
        <w:rPr>
          <w:rFonts w:cs="Arial"/>
          <w:szCs w:val="24"/>
        </w:rPr>
        <w:t xml:space="preserve"> (door ETB</w:t>
      </w:r>
      <w:r w:rsidR="00A61360">
        <w:rPr>
          <w:rFonts w:cs="Arial"/>
          <w:szCs w:val="24"/>
        </w:rPr>
        <w:t xml:space="preserve"> </w:t>
      </w:r>
      <w:r w:rsidR="003F2E8C">
        <w:rPr>
          <w:rFonts w:cs="Arial"/>
          <w:szCs w:val="24"/>
        </w:rPr>
        <w:t xml:space="preserve">480b). </w:t>
      </w:r>
    </w:p>
    <w:p w14:paraId="49D80B11" w14:textId="171D3B19" w:rsidR="003F2E8C" w:rsidRDefault="003F2E8C" w:rsidP="006A3144">
      <w:pPr>
        <w:widowControl w:val="0"/>
        <w:numPr>
          <w:ilvl w:val="0"/>
          <w:numId w:val="27"/>
        </w:numPr>
        <w:autoSpaceDE w:val="0"/>
        <w:autoSpaceDN w:val="0"/>
        <w:adjustRightInd w:val="0"/>
        <w:ind w:left="567"/>
        <w:rPr>
          <w:rFonts w:cs="Arial"/>
          <w:szCs w:val="24"/>
        </w:rPr>
      </w:pPr>
      <w:r>
        <w:rPr>
          <w:rFonts w:cs="Arial"/>
          <w:szCs w:val="24"/>
        </w:rPr>
        <w:t>Access is</w:t>
      </w:r>
      <w:r w:rsidR="00624B6C">
        <w:rPr>
          <w:rFonts w:cs="Arial"/>
          <w:szCs w:val="24"/>
        </w:rPr>
        <w:t xml:space="preserve"> reserved</w:t>
      </w:r>
      <w:r>
        <w:rPr>
          <w:rFonts w:cs="Arial"/>
          <w:szCs w:val="24"/>
        </w:rPr>
        <w:t xml:space="preserve"> for </w:t>
      </w:r>
      <w:r w:rsidR="006A3144">
        <w:rPr>
          <w:rFonts w:cs="Arial"/>
          <w:szCs w:val="24"/>
        </w:rPr>
        <w:t xml:space="preserve">authorized </w:t>
      </w:r>
      <w:r>
        <w:rPr>
          <w:rFonts w:cs="Arial"/>
          <w:szCs w:val="24"/>
        </w:rPr>
        <w:t xml:space="preserve">BI Users who complete BI-specific McMaster safety training and the “BI General Safety Training”; refer to the </w:t>
      </w:r>
      <w:r w:rsidRPr="003F2E8C">
        <w:rPr>
          <w:rFonts w:cs="Arial"/>
          <w:szCs w:val="24"/>
          <w:u w:val="single"/>
        </w:rPr>
        <w:t>BI Training Policy</w:t>
      </w:r>
      <w:r>
        <w:rPr>
          <w:rFonts w:cs="Arial"/>
          <w:szCs w:val="24"/>
        </w:rPr>
        <w:t>.</w:t>
      </w:r>
    </w:p>
    <w:p w14:paraId="625908F3" w14:textId="3871714E" w:rsidR="003B05C1" w:rsidRDefault="00B85B2F" w:rsidP="006A3144">
      <w:pPr>
        <w:pStyle w:val="Heading4"/>
      </w:pPr>
      <w:r>
        <w:t xml:space="preserve">BI </w:t>
      </w:r>
      <w:r w:rsidR="00337C4B">
        <w:t>C</w:t>
      </w:r>
      <w:r w:rsidR="003B05C1">
        <w:t>L-2 Laboratories</w:t>
      </w:r>
    </w:p>
    <w:p w14:paraId="32C887C1" w14:textId="44217C77" w:rsidR="000E3D29" w:rsidRPr="00E00745" w:rsidRDefault="00E00745" w:rsidP="006A3144">
      <w:pPr>
        <w:widowControl w:val="0"/>
        <w:numPr>
          <w:ilvl w:val="0"/>
          <w:numId w:val="30"/>
        </w:numPr>
        <w:autoSpaceDE w:val="0"/>
        <w:autoSpaceDN w:val="0"/>
        <w:adjustRightInd w:val="0"/>
        <w:ind w:left="567"/>
        <w:rPr>
          <w:rFonts w:cs="Arial"/>
          <w:szCs w:val="24"/>
        </w:rPr>
      </w:pPr>
      <w:r w:rsidRPr="00E00745">
        <w:rPr>
          <w:rFonts w:cs="Arial"/>
          <w:szCs w:val="24"/>
        </w:rPr>
        <w:t xml:space="preserve">BI </w:t>
      </w:r>
      <w:r w:rsidR="00337C4B">
        <w:rPr>
          <w:rFonts w:cs="Arial"/>
          <w:szCs w:val="24"/>
        </w:rPr>
        <w:t>CL</w:t>
      </w:r>
      <w:r w:rsidRPr="00E00745">
        <w:rPr>
          <w:rFonts w:cs="Arial"/>
          <w:szCs w:val="24"/>
        </w:rPr>
        <w:t>-2 laboratories (ETB 420 and ETB 425) are accessed via the BI Lab Hallway</w:t>
      </w:r>
      <w:r w:rsidR="003F2E8C">
        <w:rPr>
          <w:rFonts w:cs="Arial"/>
          <w:szCs w:val="24"/>
        </w:rPr>
        <w:t xml:space="preserve"> (door ETB</w:t>
      </w:r>
      <w:r w:rsidR="00A61360">
        <w:rPr>
          <w:rFonts w:cs="Arial"/>
          <w:szCs w:val="24"/>
        </w:rPr>
        <w:t xml:space="preserve"> </w:t>
      </w:r>
      <w:r w:rsidR="003F2E8C">
        <w:rPr>
          <w:rFonts w:cs="Arial"/>
          <w:szCs w:val="24"/>
        </w:rPr>
        <w:t>480b). Access is</w:t>
      </w:r>
      <w:r w:rsidR="00624B6C">
        <w:rPr>
          <w:rFonts w:cs="Arial"/>
          <w:szCs w:val="24"/>
        </w:rPr>
        <w:t xml:space="preserve"> reserved</w:t>
      </w:r>
      <w:r w:rsidR="003F2E8C">
        <w:rPr>
          <w:rFonts w:cs="Arial"/>
          <w:szCs w:val="24"/>
        </w:rPr>
        <w:t xml:space="preserve"> for BI Users who complete BI-specific McMaster safety training, including Biosafety Training, the “BI General Safety Training”, and “BI On-site </w:t>
      </w:r>
      <w:r w:rsidR="00337C4B">
        <w:rPr>
          <w:rFonts w:cs="Arial"/>
          <w:szCs w:val="24"/>
        </w:rPr>
        <w:t>CL</w:t>
      </w:r>
      <w:r w:rsidR="003F2E8C">
        <w:rPr>
          <w:rFonts w:cs="Arial"/>
          <w:szCs w:val="24"/>
        </w:rPr>
        <w:t xml:space="preserve">-2 Lab Orientation”; </w:t>
      </w:r>
      <w:r w:rsidRPr="00E00745">
        <w:rPr>
          <w:rFonts w:cs="Arial"/>
          <w:szCs w:val="24"/>
        </w:rPr>
        <w:t xml:space="preserve">refer to the </w:t>
      </w:r>
      <w:r w:rsidRPr="00E00745">
        <w:rPr>
          <w:rFonts w:cs="Arial"/>
          <w:szCs w:val="24"/>
          <w:u w:val="single"/>
        </w:rPr>
        <w:t>BI Training Policy</w:t>
      </w:r>
      <w:r w:rsidRPr="00E00745">
        <w:rPr>
          <w:rFonts w:cs="Arial"/>
          <w:szCs w:val="24"/>
        </w:rPr>
        <w:t xml:space="preserve">. </w:t>
      </w:r>
    </w:p>
    <w:p w14:paraId="0E6889F2" w14:textId="3EE8AE11" w:rsidR="00104E72" w:rsidRDefault="00337C4B" w:rsidP="006A3144">
      <w:pPr>
        <w:widowControl w:val="0"/>
        <w:numPr>
          <w:ilvl w:val="0"/>
          <w:numId w:val="30"/>
        </w:numPr>
        <w:autoSpaceDE w:val="0"/>
        <w:autoSpaceDN w:val="0"/>
        <w:adjustRightInd w:val="0"/>
        <w:ind w:left="567"/>
        <w:rPr>
          <w:rFonts w:cs="Arial"/>
          <w:szCs w:val="24"/>
        </w:rPr>
      </w:pPr>
      <w:r>
        <w:rPr>
          <w:rFonts w:cs="Arial"/>
          <w:szCs w:val="24"/>
        </w:rPr>
        <w:t>C</w:t>
      </w:r>
      <w:r w:rsidR="003B05C1" w:rsidRPr="00E00745">
        <w:rPr>
          <w:rFonts w:cs="Arial"/>
          <w:szCs w:val="24"/>
        </w:rPr>
        <w:t xml:space="preserve">L-2 laboratories must adhere to governmental and McMaster biosafety and biosecurity guidelines. </w:t>
      </w:r>
      <w:r w:rsidR="000E3D29" w:rsidRPr="00E00745">
        <w:rPr>
          <w:rFonts w:cs="Arial"/>
          <w:szCs w:val="24"/>
        </w:rPr>
        <w:t xml:space="preserve">Doors must always be kept locked and not propped open. </w:t>
      </w:r>
      <w:r>
        <w:rPr>
          <w:rFonts w:cs="Arial"/>
          <w:szCs w:val="24"/>
        </w:rPr>
        <w:t>C</w:t>
      </w:r>
      <w:r w:rsidR="000E3D29" w:rsidRPr="00E00745">
        <w:rPr>
          <w:rFonts w:cs="Arial"/>
          <w:szCs w:val="24"/>
        </w:rPr>
        <w:t>L-2 personnel have valid identification (</w:t>
      </w:r>
      <w:proofErr w:type="gramStart"/>
      <w:r w:rsidR="000E3D29" w:rsidRPr="00E00745">
        <w:rPr>
          <w:rFonts w:cs="Arial"/>
          <w:szCs w:val="24"/>
        </w:rPr>
        <w:t>e.g.</w:t>
      </w:r>
      <w:proofErr w:type="gramEnd"/>
      <w:r w:rsidR="000E3D29" w:rsidRPr="00E00745">
        <w:rPr>
          <w:rFonts w:cs="Arial"/>
          <w:szCs w:val="24"/>
        </w:rPr>
        <w:t xml:space="preserve"> Working-at-McMaster photo ID). </w:t>
      </w:r>
    </w:p>
    <w:p w14:paraId="3C368F03" w14:textId="797EBEBE" w:rsidR="003B05C1" w:rsidRPr="00E00745" w:rsidRDefault="003B05C1" w:rsidP="006A3144">
      <w:pPr>
        <w:widowControl w:val="0"/>
        <w:numPr>
          <w:ilvl w:val="0"/>
          <w:numId w:val="30"/>
        </w:numPr>
        <w:autoSpaceDE w:val="0"/>
        <w:autoSpaceDN w:val="0"/>
        <w:adjustRightInd w:val="0"/>
        <w:ind w:left="567"/>
        <w:rPr>
          <w:rFonts w:cs="Arial"/>
          <w:szCs w:val="24"/>
        </w:rPr>
      </w:pPr>
      <w:r w:rsidRPr="00E00745">
        <w:rPr>
          <w:rFonts w:cs="Arial"/>
          <w:szCs w:val="24"/>
        </w:rPr>
        <w:t xml:space="preserve">Refer to the </w:t>
      </w:r>
      <w:r w:rsidRPr="00E00745">
        <w:rPr>
          <w:rFonts w:cs="Arial"/>
          <w:szCs w:val="24"/>
          <w:u w:val="single"/>
        </w:rPr>
        <w:t>BI Biohazardous Work Policy</w:t>
      </w:r>
      <w:r w:rsidRPr="00E00745">
        <w:rPr>
          <w:rFonts w:cs="Arial"/>
          <w:szCs w:val="24"/>
        </w:rPr>
        <w:t xml:space="preserve"> and </w:t>
      </w:r>
      <w:r w:rsidRPr="00E00745">
        <w:rPr>
          <w:rFonts w:cs="Arial"/>
          <w:szCs w:val="24"/>
          <w:u w:val="single"/>
        </w:rPr>
        <w:t>BI Biosecurity Policy</w:t>
      </w:r>
      <w:r w:rsidRPr="00E00745">
        <w:rPr>
          <w:rFonts w:cs="Arial"/>
          <w:szCs w:val="24"/>
        </w:rPr>
        <w:t>.</w:t>
      </w:r>
    </w:p>
    <w:p w14:paraId="7E7C12DB" w14:textId="77777777" w:rsidR="00D01FF0" w:rsidRDefault="00D01FF0" w:rsidP="00D01FF0">
      <w:pPr>
        <w:pStyle w:val="Heading2"/>
      </w:pPr>
      <w:r>
        <w:t xml:space="preserve">Unauthorized Access </w:t>
      </w:r>
    </w:p>
    <w:p w14:paraId="78EC51CB" w14:textId="48B6F109" w:rsidR="00D01FF0" w:rsidRPr="00FD1407" w:rsidRDefault="00D01FF0" w:rsidP="006A3144">
      <w:pPr>
        <w:widowControl w:val="0"/>
        <w:numPr>
          <w:ilvl w:val="0"/>
          <w:numId w:val="22"/>
        </w:numPr>
        <w:autoSpaceDE w:val="0"/>
        <w:autoSpaceDN w:val="0"/>
        <w:adjustRightInd w:val="0"/>
        <w:ind w:left="567"/>
        <w:rPr>
          <w:rFonts w:cs="Arial"/>
          <w:szCs w:val="24"/>
        </w:rPr>
      </w:pPr>
      <w:r w:rsidRPr="00A26898">
        <w:rPr>
          <w:rFonts w:cs="Arial"/>
          <w:szCs w:val="24"/>
        </w:rPr>
        <w:t xml:space="preserve">Unauthorized persons found within </w:t>
      </w:r>
      <w:r>
        <w:rPr>
          <w:rFonts w:cs="Arial"/>
          <w:szCs w:val="24"/>
        </w:rPr>
        <w:t>BI</w:t>
      </w:r>
      <w:r w:rsidRPr="00A26898">
        <w:rPr>
          <w:rFonts w:cs="Arial"/>
          <w:szCs w:val="24"/>
        </w:rPr>
        <w:t xml:space="preserve"> </w:t>
      </w:r>
      <w:r>
        <w:rPr>
          <w:rFonts w:cs="Arial"/>
          <w:szCs w:val="24"/>
        </w:rPr>
        <w:t>facilities</w:t>
      </w:r>
      <w:r w:rsidRPr="00A26898">
        <w:rPr>
          <w:rFonts w:cs="Arial"/>
          <w:szCs w:val="24"/>
        </w:rPr>
        <w:t xml:space="preserve"> will be promptly removed and reported to BI staff</w:t>
      </w:r>
      <w:r>
        <w:rPr>
          <w:rFonts w:cs="Arial"/>
          <w:szCs w:val="24"/>
        </w:rPr>
        <w:t xml:space="preserve"> and Director</w:t>
      </w:r>
      <w:r w:rsidRPr="00A26898">
        <w:rPr>
          <w:rFonts w:cs="Arial"/>
          <w:szCs w:val="24"/>
        </w:rPr>
        <w:t xml:space="preserve">. </w:t>
      </w:r>
      <w:r w:rsidR="00501AB0">
        <w:rPr>
          <w:rFonts w:cs="Arial"/>
          <w:szCs w:val="24"/>
        </w:rPr>
        <w:t xml:space="preserve">Unauthorized access into biological labs will be documented as a </w:t>
      </w:r>
      <w:r w:rsidR="00206408">
        <w:rPr>
          <w:rFonts w:cs="Arial"/>
          <w:szCs w:val="24"/>
        </w:rPr>
        <w:t>“B</w:t>
      </w:r>
      <w:r w:rsidR="00501AB0">
        <w:rPr>
          <w:rFonts w:cs="Arial"/>
          <w:szCs w:val="24"/>
        </w:rPr>
        <w:t xml:space="preserve">iosecurity </w:t>
      </w:r>
      <w:r w:rsidR="00206408">
        <w:rPr>
          <w:rFonts w:cs="Arial"/>
          <w:szCs w:val="24"/>
        </w:rPr>
        <w:t>I</w:t>
      </w:r>
      <w:r w:rsidR="00501AB0">
        <w:rPr>
          <w:rFonts w:cs="Arial"/>
          <w:szCs w:val="24"/>
        </w:rPr>
        <w:t>ncident</w:t>
      </w:r>
      <w:r w:rsidR="00206408">
        <w:rPr>
          <w:rFonts w:cs="Arial"/>
          <w:szCs w:val="24"/>
        </w:rPr>
        <w:t>”</w:t>
      </w:r>
      <w:r w:rsidR="00501AB0">
        <w:rPr>
          <w:rFonts w:cs="Arial"/>
          <w:szCs w:val="24"/>
        </w:rPr>
        <w:t>; r</w:t>
      </w:r>
      <w:r>
        <w:rPr>
          <w:rFonts w:cs="Arial"/>
          <w:szCs w:val="24"/>
        </w:rPr>
        <w:t xml:space="preserve">efer to the </w:t>
      </w:r>
      <w:r w:rsidRPr="0037291E">
        <w:rPr>
          <w:rFonts w:cs="Arial"/>
          <w:szCs w:val="24"/>
          <w:u w:val="single"/>
        </w:rPr>
        <w:t>BI Biosecurity Policy</w:t>
      </w:r>
      <w:r>
        <w:rPr>
          <w:rFonts w:cs="Arial"/>
          <w:szCs w:val="24"/>
        </w:rPr>
        <w:t>.</w:t>
      </w:r>
    </w:p>
    <w:p w14:paraId="42154C56" w14:textId="402C9704" w:rsidR="00D01FF0" w:rsidRPr="00996809" w:rsidRDefault="007D28A5" w:rsidP="006A3144">
      <w:pPr>
        <w:pStyle w:val="ListParagraph"/>
        <w:numPr>
          <w:ilvl w:val="0"/>
          <w:numId w:val="22"/>
        </w:numPr>
        <w:ind w:left="567"/>
      </w:pPr>
      <w:r>
        <w:t xml:space="preserve">BI </w:t>
      </w:r>
      <w:r w:rsidR="00206408">
        <w:t>U</w:t>
      </w:r>
      <w:r>
        <w:t>sers</w:t>
      </w:r>
      <w:r w:rsidR="00D01FF0">
        <w:t xml:space="preserve"> accessing BI facilities outside of allowable hours </w:t>
      </w:r>
      <w:r w:rsidR="00206408">
        <w:t xml:space="preserve">or allowing unauthorized entry of other persons into BI facilities, </w:t>
      </w:r>
      <w:r w:rsidR="00996809">
        <w:t xml:space="preserve">without permission from BI staff, </w:t>
      </w:r>
      <w:r w:rsidR="00206408">
        <w:t>are subject to an “Infraction” and will have BI access suspended</w:t>
      </w:r>
      <w:r w:rsidR="00D01FF0">
        <w:t>.</w:t>
      </w:r>
      <w:r w:rsidR="00D01FF0" w:rsidRPr="0037291E">
        <w:t xml:space="preserve"> </w:t>
      </w:r>
      <w:r w:rsidR="00D01FF0">
        <w:t xml:space="preserve">Refer to the </w:t>
      </w:r>
      <w:r w:rsidR="00D01FF0" w:rsidRPr="009A0443">
        <w:rPr>
          <w:u w:val="single"/>
        </w:rPr>
        <w:t>BI Infraction Policy</w:t>
      </w:r>
      <w:r w:rsidR="00D01FF0">
        <w:t>.</w:t>
      </w:r>
    </w:p>
    <w:sectPr w:rsidR="00D01FF0" w:rsidRPr="0099680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6039E" w14:textId="77777777" w:rsidR="00E848DA" w:rsidRDefault="00E848DA" w:rsidP="00696DF8">
      <w:r>
        <w:separator/>
      </w:r>
    </w:p>
  </w:endnote>
  <w:endnote w:type="continuationSeparator" w:id="0">
    <w:p w14:paraId="50A3E9DB" w14:textId="77777777" w:rsidR="00E848DA" w:rsidRDefault="00E848DA" w:rsidP="0069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010995"/>
      <w:docPartObj>
        <w:docPartGallery w:val="Page Numbers (Bottom of Page)"/>
        <w:docPartUnique/>
      </w:docPartObj>
    </w:sdtPr>
    <w:sdtEndPr/>
    <w:sdtContent>
      <w:sdt>
        <w:sdtPr>
          <w:id w:val="860082579"/>
          <w:docPartObj>
            <w:docPartGallery w:val="Page Numbers (Top of Page)"/>
            <w:docPartUnique/>
          </w:docPartObj>
        </w:sdtPr>
        <w:sdtEndPr/>
        <w:sdtContent>
          <w:p w14:paraId="537649E1" w14:textId="0AE9B567" w:rsidR="00696DF8" w:rsidRDefault="00696DF8" w:rsidP="00FA42DC">
            <w:pPr>
              <w:pStyle w:val="Footer"/>
            </w:pPr>
            <w:r>
              <w:rPr>
                <w:noProof/>
                <w:lang w:eastAsia="en-CA"/>
              </w:rPr>
              <mc:AlternateContent>
                <mc:Choice Requires="wps">
                  <w:drawing>
                    <wp:anchor distT="0" distB="0" distL="114300" distR="114300" simplePos="0" relativeHeight="251658240" behindDoc="0" locked="0" layoutInCell="1" allowOverlap="1" wp14:anchorId="24FCDFC0" wp14:editId="1420A07E">
                      <wp:simplePos x="0" y="0"/>
                      <wp:positionH relativeFrom="column">
                        <wp:posOffset>0</wp:posOffset>
                      </wp:positionH>
                      <wp:positionV relativeFrom="paragraph">
                        <wp:posOffset>-96529</wp:posOffset>
                      </wp:positionV>
                      <wp:extent cx="5936615" cy="45719"/>
                      <wp:effectExtent l="0" t="0" r="6985" b="0"/>
                      <wp:wrapNone/>
                      <wp:docPr id="5" name="Rectangle 5"/>
                      <wp:cNvGraphicFramePr/>
                      <a:graphic xmlns:a="http://schemas.openxmlformats.org/drawingml/2006/main">
                        <a:graphicData uri="http://schemas.microsoft.com/office/word/2010/wordprocessingShape">
                          <wps:wsp>
                            <wps:cNvSpPr/>
                            <wps:spPr>
                              <a:xfrm>
                                <a:off x="0" y="0"/>
                                <a:ext cx="5936615"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0A6E6" id="Rectangle 5" o:spid="_x0000_s1026" style="position:absolute;margin-left:0;margin-top:-7.6pt;width:467.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" fillcolor="#943634 [2405]" stroked="f" strokeweight="2pt"/>
                  </w:pict>
                </mc:Fallback>
              </mc:AlternateContent>
            </w:r>
            <w:proofErr w:type="spellStart"/>
            <w:r w:rsidR="00717531">
              <w:t>Policy</w:t>
            </w:r>
            <w:r w:rsidR="007424CD">
              <w:t>ID</w:t>
            </w:r>
            <w:proofErr w:type="spellEnd"/>
            <w:r w:rsidR="00570707">
              <w:t>:</w:t>
            </w:r>
            <w:r w:rsidR="007424CD">
              <w:t xml:space="preserve"> </w:t>
            </w:r>
            <w:r w:rsidR="00570707">
              <w:t>Access</w:t>
            </w:r>
            <w:r w:rsidR="00FA42DC">
              <w:tab/>
            </w:r>
            <w:r w:rsidR="008C4181">
              <w:t>Jan</w:t>
            </w:r>
            <w:r w:rsidR="00305F75">
              <w:t>. 20</w:t>
            </w:r>
            <w:r w:rsidR="00CA0401">
              <w:t>21</w:t>
            </w:r>
            <w:r w:rsidR="00FA42DC">
              <w:tab/>
            </w:r>
            <w:r>
              <w:t xml:space="preserve">Page </w:t>
            </w:r>
            <w:r>
              <w:rPr>
                <w:b/>
                <w:bCs/>
                <w:szCs w:val="24"/>
              </w:rPr>
              <w:fldChar w:fldCharType="begin"/>
            </w:r>
            <w:r>
              <w:rPr>
                <w:b/>
                <w:bCs/>
              </w:rPr>
              <w:instrText xml:space="preserve"> PAGE </w:instrText>
            </w:r>
            <w:r>
              <w:rPr>
                <w:b/>
                <w:bCs/>
                <w:szCs w:val="24"/>
              </w:rPr>
              <w:fldChar w:fldCharType="separate"/>
            </w:r>
            <w:r w:rsidR="009232EE">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232EE">
              <w:rPr>
                <w:b/>
                <w:bCs/>
                <w:noProof/>
              </w:rPr>
              <w:t>2</w:t>
            </w:r>
            <w:r>
              <w:rPr>
                <w:b/>
                <w:bCs/>
                <w:szCs w:val="24"/>
              </w:rPr>
              <w:fldChar w:fldCharType="end"/>
            </w:r>
          </w:p>
        </w:sdtContent>
      </w:sdt>
    </w:sdtContent>
  </w:sdt>
  <w:p w14:paraId="7BFD1872" w14:textId="77777777" w:rsidR="00696DF8" w:rsidRDefault="0069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56704" w14:textId="77777777" w:rsidR="00E848DA" w:rsidRDefault="00E848DA" w:rsidP="00696DF8">
      <w:r>
        <w:separator/>
      </w:r>
    </w:p>
  </w:footnote>
  <w:footnote w:type="continuationSeparator" w:id="0">
    <w:p w14:paraId="790ECCA7" w14:textId="77777777" w:rsidR="00E848DA" w:rsidRDefault="00E848DA" w:rsidP="0069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5ED3" w14:textId="77777777" w:rsidR="00696DF8" w:rsidRDefault="00696DF8">
    <w:pPr>
      <w:pStyle w:val="Header"/>
    </w:pPr>
    <w:r>
      <w:rPr>
        <w:noProof/>
        <w:lang w:eastAsia="en-CA"/>
      </w:rPr>
      <w:drawing>
        <wp:inline distT="0" distB="0" distL="0" distR="0" wp14:anchorId="5A35016E" wp14:editId="3E84BBA4">
          <wp:extent cx="2875042" cy="829339"/>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_logo_RGB.jpg"/>
                  <pic:cNvPicPr/>
                </pic:nvPicPr>
                <pic:blipFill>
                  <a:blip r:embed="rId1">
                    <a:extLst>
                      <a:ext uri="{28A0092B-C50C-407E-A947-70E740481C1C}">
                        <a14:useLocalDpi xmlns:a14="http://schemas.microsoft.com/office/drawing/2010/main" val="0"/>
                      </a:ext>
                    </a:extLst>
                  </a:blip>
                  <a:stretch>
                    <a:fillRect/>
                  </a:stretch>
                </pic:blipFill>
                <pic:spPr>
                  <a:xfrm>
                    <a:off x="0" y="0"/>
                    <a:ext cx="2879506" cy="830627"/>
                  </a:xfrm>
                  <a:prstGeom prst="rect">
                    <a:avLst/>
                  </a:prstGeom>
                </pic:spPr>
              </pic:pic>
            </a:graphicData>
          </a:graphic>
        </wp:inline>
      </w:drawing>
    </w:r>
    <w:r>
      <w:tab/>
    </w:r>
    <w:r>
      <w:tab/>
    </w:r>
    <w:r>
      <w:rPr>
        <w:noProof/>
        <w:lang w:eastAsia="en-CA"/>
      </w:rPr>
      <w:drawing>
        <wp:inline distT="0" distB="0" distL="0" distR="0" wp14:anchorId="051F64E3" wp14:editId="206E17EE">
          <wp:extent cx="1500129" cy="829339"/>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ster full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963" cy="828695"/>
                  </a:xfrm>
                  <a:prstGeom prst="rect">
                    <a:avLst/>
                  </a:prstGeom>
                </pic:spPr>
              </pic:pic>
            </a:graphicData>
          </a:graphic>
        </wp:inline>
      </w:drawing>
    </w:r>
  </w:p>
  <w:p w14:paraId="7209A8D4" w14:textId="77777777" w:rsidR="00696DF8" w:rsidRDefault="00696DF8">
    <w:pPr>
      <w:pStyle w:val="Header"/>
    </w:pPr>
    <w:r>
      <w:rPr>
        <w:noProof/>
        <w:lang w:eastAsia="en-CA"/>
      </w:rPr>
      <mc:AlternateContent>
        <mc:Choice Requires="wps">
          <w:drawing>
            <wp:anchor distT="0" distB="0" distL="114300" distR="114300" simplePos="0" relativeHeight="251659264" behindDoc="0" locked="0" layoutInCell="1" allowOverlap="1" wp14:anchorId="3A98D988" wp14:editId="14DE089B">
              <wp:simplePos x="0" y="0"/>
              <wp:positionH relativeFrom="column">
                <wp:posOffset>1</wp:posOffset>
              </wp:positionH>
              <wp:positionV relativeFrom="paragraph">
                <wp:posOffset>158883</wp:posOffset>
              </wp:positionV>
              <wp:extent cx="5936776" cy="45719"/>
              <wp:effectExtent l="0" t="0" r="6985" b="0"/>
              <wp:wrapNone/>
              <wp:docPr id="1" name="Rectangle 1"/>
              <wp:cNvGraphicFramePr/>
              <a:graphic xmlns:a="http://schemas.openxmlformats.org/drawingml/2006/main">
                <a:graphicData uri="http://schemas.microsoft.com/office/word/2010/wordprocessingShape">
                  <wps:wsp>
                    <wps:cNvSpPr/>
                    <wps:spPr>
                      <a:xfrm>
                        <a:off x="0" y="0"/>
                        <a:ext cx="5936776"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5D28B" id="Rectangle 1" o:spid="_x0000_s1026" style="position:absolute;margin-left:0;margin-top:12.5pt;width:467.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" fillcolor="#943634 [2405]" stroked="f" strokeweight="2pt"/>
          </w:pict>
        </mc:Fallback>
      </mc:AlternateContent>
    </w:r>
  </w:p>
  <w:p w14:paraId="779EC7AC" w14:textId="77777777" w:rsidR="00696DF8" w:rsidRDefault="00696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4AD"/>
    <w:multiLevelType w:val="multilevel"/>
    <w:tmpl w:val="047C7DD6"/>
    <w:styleLink w:val="StyleHeadings"/>
    <w:lvl w:ilvl="0">
      <w:start w:val="1"/>
      <w:numFmt w:val="decimal"/>
      <w:lvlText w:val="%1."/>
      <w:lvlJc w:val="left"/>
      <w:pPr>
        <w:ind w:left="284" w:hanging="284"/>
      </w:pPr>
      <w:rPr>
        <w:rFonts w:ascii="Arial" w:hAnsi="Arial" w:cs="Times New Roman" w:hint="default"/>
        <w:b/>
        <w:i w:val="0"/>
        <w:color w:val="auto"/>
        <w:sz w:val="28"/>
      </w:rPr>
    </w:lvl>
    <w:lvl w:ilvl="1">
      <w:start w:val="1"/>
      <w:numFmt w:val="decimal"/>
      <w:lvlText w:val="%1.%2."/>
      <w:lvlJc w:val="left"/>
      <w:pPr>
        <w:ind w:left="284" w:hanging="284"/>
      </w:pPr>
      <w:rPr>
        <w:rFonts w:ascii="Arial" w:hAnsi="Arial" w:cs="Times New Roman" w:hint="default"/>
        <w:b/>
        <w:i w:val="0"/>
        <w:color w:val="auto"/>
        <w:sz w:val="28"/>
      </w:rPr>
    </w:lvl>
    <w:lvl w:ilvl="2">
      <w:start w:val="1"/>
      <w:numFmt w:val="decimal"/>
      <w:lvlText w:val="%1.%2.%3."/>
      <w:lvlJc w:val="left"/>
      <w:pPr>
        <w:ind w:left="284" w:hanging="284"/>
      </w:pPr>
      <w:rPr>
        <w:rFonts w:ascii="Arial" w:hAnsi="Arial" w:cs="Times New Roman" w:hint="default"/>
        <w:b/>
        <w:i w:val="0"/>
        <w:sz w:val="24"/>
      </w:rPr>
    </w:lvl>
    <w:lvl w:ilvl="3">
      <w:start w:val="1"/>
      <w:numFmt w:val="decimal"/>
      <w:lvlText w:val="%1.%2.%3.%4."/>
      <w:lvlJc w:val="left"/>
      <w:pPr>
        <w:ind w:left="284" w:hanging="284"/>
      </w:pPr>
      <w:rPr>
        <w:rFonts w:ascii="Arial" w:hAnsi="Arial" w:cs="Times New Roman" w:hint="default"/>
        <w:b/>
        <w:i w:val="0"/>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1" w15:restartNumberingAfterBreak="0">
    <w:nsid w:val="00850CA7"/>
    <w:multiLevelType w:val="hybridMultilevel"/>
    <w:tmpl w:val="A4C46984"/>
    <w:lvl w:ilvl="0" w:tplc="10090019">
      <w:start w:val="1"/>
      <w:numFmt w:val="lowerLetter"/>
      <w:lvlText w:val="%1."/>
      <w:lvlJc w:val="left"/>
      <w:pPr>
        <w:ind w:left="720" w:hanging="360"/>
      </w:pPr>
      <w:rPr>
        <w:rFonts w:hint="default"/>
        <w:b w:val="0"/>
        <w:i w:val="0"/>
        <w:sz w:val="24"/>
      </w:rPr>
    </w:lvl>
    <w:lvl w:ilvl="1" w:tplc="0000002C">
      <w:start w:val="1"/>
      <w:numFmt w:val="upp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74E69EA"/>
    <w:multiLevelType w:val="hybridMultilevel"/>
    <w:tmpl w:val="044E76BE"/>
    <w:lvl w:ilvl="0" w:tplc="10090019">
      <w:start w:val="1"/>
      <w:numFmt w:val="lowerLetter"/>
      <w:lvlText w:val="%1."/>
      <w:lvlJc w:val="left"/>
      <w:pPr>
        <w:ind w:left="720" w:hanging="360"/>
      </w:pPr>
      <w:rPr>
        <w:rFonts w:hint="default"/>
        <w:b w:val="0"/>
        <w:i w:val="0"/>
        <w:sz w:val="24"/>
      </w:rPr>
    </w:lvl>
    <w:lvl w:ilvl="1" w:tplc="0000002C">
      <w:start w:val="1"/>
      <w:numFmt w:val="upp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9792919"/>
    <w:multiLevelType w:val="hybridMultilevel"/>
    <w:tmpl w:val="DBF84CC4"/>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6D7810"/>
    <w:multiLevelType w:val="hybridMultilevel"/>
    <w:tmpl w:val="B9E291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B64DE0"/>
    <w:multiLevelType w:val="hybridMultilevel"/>
    <w:tmpl w:val="044E76BE"/>
    <w:lvl w:ilvl="0" w:tplc="10090019">
      <w:start w:val="1"/>
      <w:numFmt w:val="lowerLetter"/>
      <w:lvlText w:val="%1."/>
      <w:lvlJc w:val="left"/>
      <w:pPr>
        <w:ind w:left="720" w:hanging="360"/>
      </w:pPr>
      <w:rPr>
        <w:rFonts w:hint="default"/>
        <w:b w:val="0"/>
        <w:i w:val="0"/>
        <w:sz w:val="24"/>
      </w:rPr>
    </w:lvl>
    <w:lvl w:ilvl="1" w:tplc="0000002C">
      <w:start w:val="1"/>
      <w:numFmt w:val="upp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0826EC0"/>
    <w:multiLevelType w:val="hybridMultilevel"/>
    <w:tmpl w:val="93DE43F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967C34"/>
    <w:multiLevelType w:val="hybridMultilevel"/>
    <w:tmpl w:val="044E76BE"/>
    <w:lvl w:ilvl="0" w:tplc="10090019">
      <w:start w:val="1"/>
      <w:numFmt w:val="lowerLetter"/>
      <w:lvlText w:val="%1."/>
      <w:lvlJc w:val="left"/>
      <w:pPr>
        <w:ind w:left="720" w:hanging="360"/>
      </w:pPr>
      <w:rPr>
        <w:rFonts w:hint="default"/>
        <w:b w:val="0"/>
        <w:i w:val="0"/>
        <w:sz w:val="24"/>
      </w:rPr>
    </w:lvl>
    <w:lvl w:ilvl="1" w:tplc="0000002C">
      <w:start w:val="1"/>
      <w:numFmt w:val="upp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96146D3"/>
    <w:multiLevelType w:val="hybridMultilevel"/>
    <w:tmpl w:val="93DE43F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526A52"/>
    <w:multiLevelType w:val="hybridMultilevel"/>
    <w:tmpl w:val="ECBEDD02"/>
    <w:lvl w:ilvl="0" w:tplc="10090019">
      <w:start w:val="1"/>
      <w:numFmt w:val="lowerLetter"/>
      <w:lvlText w:val="%1."/>
      <w:lvlJc w:val="left"/>
      <w:pPr>
        <w:ind w:left="720" w:hanging="360"/>
      </w:pPr>
      <w:rPr>
        <w:rFonts w:hint="default"/>
        <w:b w:val="0"/>
        <w:i w:val="0"/>
        <w:sz w:val="24"/>
      </w:rPr>
    </w:lvl>
    <w:lvl w:ilvl="1" w:tplc="0000002C">
      <w:start w:val="1"/>
      <w:numFmt w:val="upp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5EF7971"/>
    <w:multiLevelType w:val="hybridMultilevel"/>
    <w:tmpl w:val="58C6057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AE4919"/>
    <w:multiLevelType w:val="hybridMultilevel"/>
    <w:tmpl w:val="EBF476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4057A3"/>
    <w:multiLevelType w:val="hybridMultilevel"/>
    <w:tmpl w:val="044E76BE"/>
    <w:lvl w:ilvl="0" w:tplc="10090019">
      <w:start w:val="1"/>
      <w:numFmt w:val="lowerLetter"/>
      <w:lvlText w:val="%1."/>
      <w:lvlJc w:val="left"/>
      <w:pPr>
        <w:ind w:left="720" w:hanging="360"/>
      </w:pPr>
      <w:rPr>
        <w:rFonts w:hint="default"/>
        <w:b w:val="0"/>
        <w:i w:val="0"/>
        <w:sz w:val="24"/>
      </w:rPr>
    </w:lvl>
    <w:lvl w:ilvl="1" w:tplc="0000002C">
      <w:start w:val="1"/>
      <w:numFmt w:val="upp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30823088"/>
    <w:multiLevelType w:val="hybridMultilevel"/>
    <w:tmpl w:val="A4C46984"/>
    <w:lvl w:ilvl="0" w:tplc="10090019">
      <w:start w:val="1"/>
      <w:numFmt w:val="lowerLetter"/>
      <w:lvlText w:val="%1."/>
      <w:lvlJc w:val="left"/>
      <w:pPr>
        <w:ind w:left="720" w:hanging="360"/>
      </w:pPr>
      <w:rPr>
        <w:rFonts w:hint="default"/>
        <w:b w:val="0"/>
        <w:i w:val="0"/>
        <w:sz w:val="24"/>
      </w:rPr>
    </w:lvl>
    <w:lvl w:ilvl="1" w:tplc="0000002C">
      <w:start w:val="1"/>
      <w:numFmt w:val="upp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105396A"/>
    <w:multiLevelType w:val="hybridMultilevel"/>
    <w:tmpl w:val="3048C5BC"/>
    <w:lvl w:ilvl="0" w:tplc="10090019">
      <w:start w:val="1"/>
      <w:numFmt w:val="lowerLetter"/>
      <w:lvlText w:val="%1."/>
      <w:lvlJc w:val="left"/>
      <w:pPr>
        <w:ind w:left="720" w:hanging="360"/>
      </w:pPr>
      <w:rPr>
        <w:rFonts w:hint="default"/>
        <w:b w:val="0"/>
        <w:i w:val="0"/>
        <w:sz w:val="24"/>
      </w:rPr>
    </w:lvl>
    <w:lvl w:ilvl="1" w:tplc="0000002C">
      <w:start w:val="1"/>
      <w:numFmt w:val="upp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14D0BD8"/>
    <w:multiLevelType w:val="hybridMultilevel"/>
    <w:tmpl w:val="8CAAD2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6B5578"/>
    <w:multiLevelType w:val="hybridMultilevel"/>
    <w:tmpl w:val="B11C30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9E76BD"/>
    <w:multiLevelType w:val="hybridMultilevel"/>
    <w:tmpl w:val="6944DB4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E620A1"/>
    <w:multiLevelType w:val="hybridMultilevel"/>
    <w:tmpl w:val="044E76BE"/>
    <w:lvl w:ilvl="0" w:tplc="10090019">
      <w:start w:val="1"/>
      <w:numFmt w:val="lowerLetter"/>
      <w:lvlText w:val="%1."/>
      <w:lvlJc w:val="left"/>
      <w:pPr>
        <w:ind w:left="720" w:hanging="360"/>
      </w:pPr>
      <w:rPr>
        <w:rFonts w:hint="default"/>
        <w:b w:val="0"/>
        <w:i w:val="0"/>
        <w:sz w:val="24"/>
      </w:rPr>
    </w:lvl>
    <w:lvl w:ilvl="1" w:tplc="0000002C">
      <w:start w:val="1"/>
      <w:numFmt w:val="upp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05F2BD4"/>
    <w:multiLevelType w:val="hybridMultilevel"/>
    <w:tmpl w:val="64D4B486"/>
    <w:lvl w:ilvl="0" w:tplc="10090017">
      <w:start w:val="1"/>
      <w:numFmt w:val="lowerLetter"/>
      <w:lvlText w:val="%1)"/>
      <w:lvlJc w:val="left"/>
      <w:pPr>
        <w:ind w:left="720" w:hanging="360"/>
      </w:pPr>
      <w:rPr>
        <w:rFonts w:hint="default"/>
        <w:b w:val="0"/>
        <w:i w:val="0"/>
        <w:sz w:val="24"/>
      </w:rPr>
    </w:lvl>
    <w:lvl w:ilvl="1" w:tplc="0000002C">
      <w:start w:val="1"/>
      <w:numFmt w:val="upp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23A6ED5"/>
    <w:multiLevelType w:val="hybridMultilevel"/>
    <w:tmpl w:val="68D88E16"/>
    <w:lvl w:ilvl="0" w:tplc="6B2024C0">
      <w:start w:val="1"/>
      <w:numFmt w:val="bullet"/>
      <w:lvlText w:val="•"/>
      <w:lvlJc w:val="left"/>
      <w:pPr>
        <w:tabs>
          <w:tab w:val="num" w:pos="720"/>
        </w:tabs>
        <w:ind w:left="720" w:hanging="360"/>
      </w:pPr>
      <w:rPr>
        <w:rFonts w:ascii="Arial" w:hAnsi="Arial" w:hint="default"/>
      </w:rPr>
    </w:lvl>
    <w:lvl w:ilvl="1" w:tplc="291EEACA">
      <w:start w:val="1"/>
      <w:numFmt w:val="bullet"/>
      <w:lvlText w:val="•"/>
      <w:lvlJc w:val="left"/>
      <w:pPr>
        <w:tabs>
          <w:tab w:val="num" w:pos="1440"/>
        </w:tabs>
        <w:ind w:left="1440" w:hanging="360"/>
      </w:pPr>
      <w:rPr>
        <w:rFonts w:ascii="Arial" w:hAnsi="Arial" w:hint="default"/>
      </w:rPr>
    </w:lvl>
    <w:lvl w:ilvl="2" w:tplc="07B06CB4" w:tentative="1">
      <w:start w:val="1"/>
      <w:numFmt w:val="bullet"/>
      <w:lvlText w:val="•"/>
      <w:lvlJc w:val="left"/>
      <w:pPr>
        <w:tabs>
          <w:tab w:val="num" w:pos="2160"/>
        </w:tabs>
        <w:ind w:left="2160" w:hanging="360"/>
      </w:pPr>
      <w:rPr>
        <w:rFonts w:ascii="Arial" w:hAnsi="Arial" w:hint="default"/>
      </w:rPr>
    </w:lvl>
    <w:lvl w:ilvl="3" w:tplc="9F8C3B16" w:tentative="1">
      <w:start w:val="1"/>
      <w:numFmt w:val="bullet"/>
      <w:lvlText w:val="•"/>
      <w:lvlJc w:val="left"/>
      <w:pPr>
        <w:tabs>
          <w:tab w:val="num" w:pos="2880"/>
        </w:tabs>
        <w:ind w:left="2880" w:hanging="360"/>
      </w:pPr>
      <w:rPr>
        <w:rFonts w:ascii="Arial" w:hAnsi="Arial" w:hint="default"/>
      </w:rPr>
    </w:lvl>
    <w:lvl w:ilvl="4" w:tplc="44060C92" w:tentative="1">
      <w:start w:val="1"/>
      <w:numFmt w:val="bullet"/>
      <w:lvlText w:val="•"/>
      <w:lvlJc w:val="left"/>
      <w:pPr>
        <w:tabs>
          <w:tab w:val="num" w:pos="3600"/>
        </w:tabs>
        <w:ind w:left="3600" w:hanging="360"/>
      </w:pPr>
      <w:rPr>
        <w:rFonts w:ascii="Arial" w:hAnsi="Arial" w:hint="default"/>
      </w:rPr>
    </w:lvl>
    <w:lvl w:ilvl="5" w:tplc="BB5AD9FC" w:tentative="1">
      <w:start w:val="1"/>
      <w:numFmt w:val="bullet"/>
      <w:lvlText w:val="•"/>
      <w:lvlJc w:val="left"/>
      <w:pPr>
        <w:tabs>
          <w:tab w:val="num" w:pos="4320"/>
        </w:tabs>
        <w:ind w:left="4320" w:hanging="360"/>
      </w:pPr>
      <w:rPr>
        <w:rFonts w:ascii="Arial" w:hAnsi="Arial" w:hint="default"/>
      </w:rPr>
    </w:lvl>
    <w:lvl w:ilvl="6" w:tplc="5C802230" w:tentative="1">
      <w:start w:val="1"/>
      <w:numFmt w:val="bullet"/>
      <w:lvlText w:val="•"/>
      <w:lvlJc w:val="left"/>
      <w:pPr>
        <w:tabs>
          <w:tab w:val="num" w:pos="5040"/>
        </w:tabs>
        <w:ind w:left="5040" w:hanging="360"/>
      </w:pPr>
      <w:rPr>
        <w:rFonts w:ascii="Arial" w:hAnsi="Arial" w:hint="default"/>
      </w:rPr>
    </w:lvl>
    <w:lvl w:ilvl="7" w:tplc="E8520E92" w:tentative="1">
      <w:start w:val="1"/>
      <w:numFmt w:val="bullet"/>
      <w:lvlText w:val="•"/>
      <w:lvlJc w:val="left"/>
      <w:pPr>
        <w:tabs>
          <w:tab w:val="num" w:pos="5760"/>
        </w:tabs>
        <w:ind w:left="5760" w:hanging="360"/>
      </w:pPr>
      <w:rPr>
        <w:rFonts w:ascii="Arial" w:hAnsi="Arial" w:hint="default"/>
      </w:rPr>
    </w:lvl>
    <w:lvl w:ilvl="8" w:tplc="57E0B4B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8903F7"/>
    <w:multiLevelType w:val="hybridMultilevel"/>
    <w:tmpl w:val="93DE43F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5D1237E"/>
    <w:multiLevelType w:val="hybridMultilevel"/>
    <w:tmpl w:val="AC04C7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141AB7"/>
    <w:multiLevelType w:val="hybridMultilevel"/>
    <w:tmpl w:val="2BFE1B86"/>
    <w:lvl w:ilvl="0" w:tplc="FB4C20D4">
      <w:start w:val="1"/>
      <w:numFmt w:val="lowerLetter"/>
      <w:pStyle w:val="ListParagraph"/>
      <w:lvlText w:val="%1."/>
      <w:lvlJc w:val="left"/>
      <w:pPr>
        <w:ind w:left="720" w:hanging="360"/>
      </w:pPr>
      <w:rPr>
        <w:rFonts w:hint="default"/>
        <w:b w:val="0"/>
        <w:i w:val="0"/>
        <w:sz w:val="24"/>
      </w:rPr>
    </w:lvl>
    <w:lvl w:ilvl="1" w:tplc="0000002C">
      <w:start w:val="1"/>
      <w:numFmt w:val="upp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89536FF"/>
    <w:multiLevelType w:val="hybridMultilevel"/>
    <w:tmpl w:val="058651F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F7582D"/>
    <w:multiLevelType w:val="hybridMultilevel"/>
    <w:tmpl w:val="E8B2AE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310DB8"/>
    <w:multiLevelType w:val="hybridMultilevel"/>
    <w:tmpl w:val="93DE43F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7D0F14"/>
    <w:multiLevelType w:val="hybridMultilevel"/>
    <w:tmpl w:val="ECBEDD02"/>
    <w:lvl w:ilvl="0" w:tplc="10090019">
      <w:start w:val="1"/>
      <w:numFmt w:val="lowerLetter"/>
      <w:lvlText w:val="%1."/>
      <w:lvlJc w:val="left"/>
      <w:pPr>
        <w:ind w:left="720" w:hanging="360"/>
      </w:pPr>
      <w:rPr>
        <w:rFonts w:hint="default"/>
        <w:b w:val="0"/>
        <w:i w:val="0"/>
        <w:sz w:val="24"/>
      </w:rPr>
    </w:lvl>
    <w:lvl w:ilvl="1" w:tplc="0000002C">
      <w:start w:val="1"/>
      <w:numFmt w:val="upp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A2509E3"/>
    <w:multiLevelType w:val="hybridMultilevel"/>
    <w:tmpl w:val="893E8BAC"/>
    <w:lvl w:ilvl="0" w:tplc="5FB28C5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050737"/>
    <w:multiLevelType w:val="hybridMultilevel"/>
    <w:tmpl w:val="12D6201E"/>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D03461"/>
    <w:multiLevelType w:val="multilevel"/>
    <w:tmpl w:val="2C760D12"/>
    <w:lvl w:ilvl="0">
      <w:start w:val="1"/>
      <w:numFmt w:val="decimal"/>
      <w:pStyle w:val="Heading1"/>
      <w:lvlText w:val="%1."/>
      <w:lvlJc w:val="left"/>
      <w:pPr>
        <w:ind w:left="284" w:hanging="284"/>
      </w:pPr>
      <w:rPr>
        <w:rFonts w:ascii="Arial" w:hAnsi="Arial" w:cs="Times New Roman" w:hint="default"/>
        <w:b/>
        <w:i w:val="0"/>
        <w:color w:val="auto"/>
        <w:sz w:val="28"/>
      </w:rPr>
    </w:lvl>
    <w:lvl w:ilvl="1">
      <w:start w:val="1"/>
      <w:numFmt w:val="decimal"/>
      <w:pStyle w:val="Heading2"/>
      <w:lvlText w:val="%1.%2."/>
      <w:lvlJc w:val="left"/>
      <w:pPr>
        <w:ind w:left="284" w:hanging="284"/>
      </w:pPr>
      <w:rPr>
        <w:rFonts w:ascii="Arial" w:hAnsi="Arial" w:cs="Times New Roman" w:hint="default"/>
        <w:b/>
        <w:i w:val="0"/>
        <w:color w:val="auto"/>
        <w:sz w:val="28"/>
      </w:rPr>
    </w:lvl>
    <w:lvl w:ilvl="2">
      <w:start w:val="1"/>
      <w:numFmt w:val="decimal"/>
      <w:pStyle w:val="Heading3"/>
      <w:lvlText w:val="%1.%2.%3."/>
      <w:lvlJc w:val="left"/>
      <w:pPr>
        <w:ind w:left="284" w:hanging="284"/>
      </w:pPr>
      <w:rPr>
        <w:rFonts w:ascii="Arial" w:hAnsi="Arial" w:cs="Times New Roman" w:hint="default"/>
        <w:b/>
        <w:i w:val="0"/>
        <w:sz w:val="24"/>
      </w:rPr>
    </w:lvl>
    <w:lvl w:ilvl="3">
      <w:start w:val="1"/>
      <w:numFmt w:val="decimal"/>
      <w:pStyle w:val="Heading4"/>
      <w:lvlText w:val="%1.%2.%3.%4."/>
      <w:lvlJc w:val="left"/>
      <w:pPr>
        <w:ind w:left="851" w:hanging="851"/>
      </w:pPr>
      <w:rPr>
        <w:rFonts w:ascii="Arial" w:hAnsi="Arial" w:cs="Times New Roman" w:hint="default"/>
        <w:b/>
        <w:i/>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31" w15:restartNumberingAfterBreak="0">
    <w:nsid w:val="68584A3C"/>
    <w:multiLevelType w:val="hybridMultilevel"/>
    <w:tmpl w:val="044E76BE"/>
    <w:lvl w:ilvl="0" w:tplc="10090019">
      <w:start w:val="1"/>
      <w:numFmt w:val="lowerLetter"/>
      <w:lvlText w:val="%1."/>
      <w:lvlJc w:val="left"/>
      <w:pPr>
        <w:ind w:left="720" w:hanging="360"/>
      </w:pPr>
      <w:rPr>
        <w:rFonts w:hint="default"/>
        <w:b w:val="0"/>
        <w:i w:val="0"/>
        <w:sz w:val="24"/>
      </w:rPr>
    </w:lvl>
    <w:lvl w:ilvl="1" w:tplc="0000002C">
      <w:start w:val="1"/>
      <w:numFmt w:val="upp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9271126"/>
    <w:multiLevelType w:val="hybridMultilevel"/>
    <w:tmpl w:val="0426968C"/>
    <w:lvl w:ilvl="0" w:tplc="EC4A7EEC">
      <w:start w:val="1"/>
      <w:numFmt w:val="bullet"/>
      <w:lvlText w:val="•"/>
      <w:lvlJc w:val="left"/>
      <w:pPr>
        <w:tabs>
          <w:tab w:val="num" w:pos="720"/>
        </w:tabs>
        <w:ind w:left="720" w:hanging="360"/>
      </w:pPr>
      <w:rPr>
        <w:rFonts w:ascii="Arial" w:hAnsi="Arial" w:hint="default"/>
      </w:rPr>
    </w:lvl>
    <w:lvl w:ilvl="1" w:tplc="92540DA0">
      <w:start w:val="1"/>
      <w:numFmt w:val="bullet"/>
      <w:lvlText w:val="•"/>
      <w:lvlJc w:val="left"/>
      <w:pPr>
        <w:tabs>
          <w:tab w:val="num" w:pos="1440"/>
        </w:tabs>
        <w:ind w:left="1440" w:hanging="360"/>
      </w:pPr>
      <w:rPr>
        <w:rFonts w:ascii="Arial" w:hAnsi="Arial" w:hint="default"/>
      </w:rPr>
    </w:lvl>
    <w:lvl w:ilvl="2" w:tplc="F8D0F88E">
      <w:start w:val="750"/>
      <w:numFmt w:val="bullet"/>
      <w:lvlText w:val="•"/>
      <w:lvlJc w:val="left"/>
      <w:pPr>
        <w:tabs>
          <w:tab w:val="num" w:pos="2160"/>
        </w:tabs>
        <w:ind w:left="2160" w:hanging="360"/>
      </w:pPr>
      <w:rPr>
        <w:rFonts w:ascii="Arial" w:hAnsi="Arial" w:hint="default"/>
      </w:rPr>
    </w:lvl>
    <w:lvl w:ilvl="3" w:tplc="141614FE" w:tentative="1">
      <w:start w:val="1"/>
      <w:numFmt w:val="bullet"/>
      <w:lvlText w:val="•"/>
      <w:lvlJc w:val="left"/>
      <w:pPr>
        <w:tabs>
          <w:tab w:val="num" w:pos="2880"/>
        </w:tabs>
        <w:ind w:left="2880" w:hanging="360"/>
      </w:pPr>
      <w:rPr>
        <w:rFonts w:ascii="Arial" w:hAnsi="Arial" w:hint="default"/>
      </w:rPr>
    </w:lvl>
    <w:lvl w:ilvl="4" w:tplc="D4045090" w:tentative="1">
      <w:start w:val="1"/>
      <w:numFmt w:val="bullet"/>
      <w:lvlText w:val="•"/>
      <w:lvlJc w:val="left"/>
      <w:pPr>
        <w:tabs>
          <w:tab w:val="num" w:pos="3600"/>
        </w:tabs>
        <w:ind w:left="3600" w:hanging="360"/>
      </w:pPr>
      <w:rPr>
        <w:rFonts w:ascii="Arial" w:hAnsi="Arial" w:hint="default"/>
      </w:rPr>
    </w:lvl>
    <w:lvl w:ilvl="5" w:tplc="0FA48A7E" w:tentative="1">
      <w:start w:val="1"/>
      <w:numFmt w:val="bullet"/>
      <w:lvlText w:val="•"/>
      <w:lvlJc w:val="left"/>
      <w:pPr>
        <w:tabs>
          <w:tab w:val="num" w:pos="4320"/>
        </w:tabs>
        <w:ind w:left="4320" w:hanging="360"/>
      </w:pPr>
      <w:rPr>
        <w:rFonts w:ascii="Arial" w:hAnsi="Arial" w:hint="default"/>
      </w:rPr>
    </w:lvl>
    <w:lvl w:ilvl="6" w:tplc="AF584A28" w:tentative="1">
      <w:start w:val="1"/>
      <w:numFmt w:val="bullet"/>
      <w:lvlText w:val="•"/>
      <w:lvlJc w:val="left"/>
      <w:pPr>
        <w:tabs>
          <w:tab w:val="num" w:pos="5040"/>
        </w:tabs>
        <w:ind w:left="5040" w:hanging="360"/>
      </w:pPr>
      <w:rPr>
        <w:rFonts w:ascii="Arial" w:hAnsi="Arial" w:hint="default"/>
      </w:rPr>
    </w:lvl>
    <w:lvl w:ilvl="7" w:tplc="31586570" w:tentative="1">
      <w:start w:val="1"/>
      <w:numFmt w:val="bullet"/>
      <w:lvlText w:val="•"/>
      <w:lvlJc w:val="left"/>
      <w:pPr>
        <w:tabs>
          <w:tab w:val="num" w:pos="5760"/>
        </w:tabs>
        <w:ind w:left="5760" w:hanging="360"/>
      </w:pPr>
      <w:rPr>
        <w:rFonts w:ascii="Arial" w:hAnsi="Arial" w:hint="default"/>
      </w:rPr>
    </w:lvl>
    <w:lvl w:ilvl="8" w:tplc="E3B415F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2E200E"/>
    <w:multiLevelType w:val="hybridMultilevel"/>
    <w:tmpl w:val="044E76BE"/>
    <w:lvl w:ilvl="0" w:tplc="10090019">
      <w:start w:val="1"/>
      <w:numFmt w:val="lowerLetter"/>
      <w:lvlText w:val="%1."/>
      <w:lvlJc w:val="left"/>
      <w:pPr>
        <w:ind w:left="720" w:hanging="360"/>
      </w:pPr>
      <w:rPr>
        <w:rFonts w:hint="default"/>
        <w:b w:val="0"/>
        <w:i w:val="0"/>
        <w:sz w:val="24"/>
      </w:rPr>
    </w:lvl>
    <w:lvl w:ilvl="1" w:tplc="0000002C">
      <w:start w:val="1"/>
      <w:numFmt w:val="upp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7F2C024D"/>
    <w:multiLevelType w:val="hybridMultilevel"/>
    <w:tmpl w:val="DE561974"/>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num>
  <w:num w:numId="2">
    <w:abstractNumId w:val="4"/>
  </w:num>
  <w:num w:numId="3">
    <w:abstractNumId w:val="20"/>
  </w:num>
  <w:num w:numId="4">
    <w:abstractNumId w:val="32"/>
  </w:num>
  <w:num w:numId="5">
    <w:abstractNumId w:val="0"/>
  </w:num>
  <w:num w:numId="6">
    <w:abstractNumId w:val="19"/>
  </w:num>
  <w:num w:numId="7">
    <w:abstractNumId w:val="15"/>
  </w:num>
  <w:num w:numId="8">
    <w:abstractNumId w:val="34"/>
  </w:num>
  <w:num w:numId="9">
    <w:abstractNumId w:val="11"/>
  </w:num>
  <w:num w:numId="10">
    <w:abstractNumId w:val="25"/>
  </w:num>
  <w:num w:numId="11">
    <w:abstractNumId w:val="28"/>
  </w:num>
  <w:num w:numId="12">
    <w:abstractNumId w:val="23"/>
  </w:num>
  <w:num w:numId="13">
    <w:abstractNumId w:val="16"/>
  </w:num>
  <w:num w:numId="14">
    <w:abstractNumId w:val="10"/>
  </w:num>
  <w:num w:numId="15">
    <w:abstractNumId w:val="17"/>
  </w:num>
  <w:num w:numId="16">
    <w:abstractNumId w:val="3"/>
  </w:num>
  <w:num w:numId="17">
    <w:abstractNumId w:val="29"/>
  </w:num>
  <w:num w:numId="18">
    <w:abstractNumId w:val="31"/>
  </w:num>
  <w:num w:numId="19">
    <w:abstractNumId w:val="33"/>
  </w:num>
  <w:num w:numId="20">
    <w:abstractNumId w:val="12"/>
  </w:num>
  <w:num w:numId="21">
    <w:abstractNumId w:val="5"/>
  </w:num>
  <w:num w:numId="22">
    <w:abstractNumId w:val="7"/>
  </w:num>
  <w:num w:numId="23">
    <w:abstractNumId w:val="18"/>
  </w:num>
  <w:num w:numId="24">
    <w:abstractNumId w:val="13"/>
  </w:num>
  <w:num w:numId="25">
    <w:abstractNumId w:val="1"/>
  </w:num>
  <w:num w:numId="26">
    <w:abstractNumId w:val="2"/>
  </w:num>
  <w:num w:numId="27">
    <w:abstractNumId w:val="27"/>
  </w:num>
  <w:num w:numId="28">
    <w:abstractNumId w:val="8"/>
  </w:num>
  <w:num w:numId="29">
    <w:abstractNumId w:val="9"/>
  </w:num>
  <w:num w:numId="30">
    <w:abstractNumId w:val="14"/>
  </w:num>
  <w:num w:numId="31">
    <w:abstractNumId w:val="26"/>
  </w:num>
  <w:num w:numId="32">
    <w:abstractNumId w:val="6"/>
  </w:num>
  <w:num w:numId="33">
    <w:abstractNumId w:val="22"/>
  </w:num>
  <w:num w:numId="34">
    <w:abstractNumId w:val="24"/>
  </w:num>
  <w:num w:numId="35">
    <w:abstractNumId w:val="23"/>
  </w:num>
  <w:num w:numId="36">
    <w:abstractNumId w:val="23"/>
    <w:lvlOverride w:ilvl="0">
      <w:startOverride w:val="1"/>
    </w:lvlOverride>
  </w:num>
  <w:num w:numId="37">
    <w:abstractNumId w:val="21"/>
  </w:num>
  <w:num w:numId="38">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DF8"/>
    <w:rsid w:val="00027818"/>
    <w:rsid w:val="000713D9"/>
    <w:rsid w:val="000B2D17"/>
    <w:rsid w:val="000E3D29"/>
    <w:rsid w:val="00104E72"/>
    <w:rsid w:val="00126071"/>
    <w:rsid w:val="00141E7C"/>
    <w:rsid w:val="001558DA"/>
    <w:rsid w:val="001977C1"/>
    <w:rsid w:val="001B1E4E"/>
    <w:rsid w:val="001D612F"/>
    <w:rsid w:val="00205EF7"/>
    <w:rsid w:val="00206408"/>
    <w:rsid w:val="00250947"/>
    <w:rsid w:val="00255886"/>
    <w:rsid w:val="00267D8C"/>
    <w:rsid w:val="00305F75"/>
    <w:rsid w:val="003267AE"/>
    <w:rsid w:val="00334FBB"/>
    <w:rsid w:val="00337C4B"/>
    <w:rsid w:val="003717FA"/>
    <w:rsid w:val="003B05C1"/>
    <w:rsid w:val="003F2E8C"/>
    <w:rsid w:val="004724EA"/>
    <w:rsid w:val="004928E1"/>
    <w:rsid w:val="004B4352"/>
    <w:rsid w:val="004B6699"/>
    <w:rsid w:val="004C0269"/>
    <w:rsid w:val="004D71E7"/>
    <w:rsid w:val="00501AB0"/>
    <w:rsid w:val="00523791"/>
    <w:rsid w:val="00540896"/>
    <w:rsid w:val="0056533A"/>
    <w:rsid w:val="00570707"/>
    <w:rsid w:val="005A1098"/>
    <w:rsid w:val="005B0814"/>
    <w:rsid w:val="005D0F5D"/>
    <w:rsid w:val="005E0ADA"/>
    <w:rsid w:val="005E5037"/>
    <w:rsid w:val="005E5070"/>
    <w:rsid w:val="00616B8B"/>
    <w:rsid w:val="00624B6C"/>
    <w:rsid w:val="00663D9F"/>
    <w:rsid w:val="00683A71"/>
    <w:rsid w:val="00696DF8"/>
    <w:rsid w:val="006A3144"/>
    <w:rsid w:val="006F00C2"/>
    <w:rsid w:val="006F2051"/>
    <w:rsid w:val="00717531"/>
    <w:rsid w:val="007316E0"/>
    <w:rsid w:val="00735D3C"/>
    <w:rsid w:val="007424CD"/>
    <w:rsid w:val="00753574"/>
    <w:rsid w:val="007874FE"/>
    <w:rsid w:val="00794284"/>
    <w:rsid w:val="00796576"/>
    <w:rsid w:val="007A0E6F"/>
    <w:rsid w:val="007D28A5"/>
    <w:rsid w:val="008338DA"/>
    <w:rsid w:val="008B0CFB"/>
    <w:rsid w:val="008B25D7"/>
    <w:rsid w:val="008C4181"/>
    <w:rsid w:val="008F2D9D"/>
    <w:rsid w:val="00903AE7"/>
    <w:rsid w:val="009232EE"/>
    <w:rsid w:val="009235DE"/>
    <w:rsid w:val="0095495D"/>
    <w:rsid w:val="009715B7"/>
    <w:rsid w:val="0098326F"/>
    <w:rsid w:val="00995D96"/>
    <w:rsid w:val="00996809"/>
    <w:rsid w:val="009A0443"/>
    <w:rsid w:val="009A3AE3"/>
    <w:rsid w:val="009B2F92"/>
    <w:rsid w:val="009C615C"/>
    <w:rsid w:val="009E5D35"/>
    <w:rsid w:val="009F0B58"/>
    <w:rsid w:val="00A61360"/>
    <w:rsid w:val="00B162ED"/>
    <w:rsid w:val="00B710F8"/>
    <w:rsid w:val="00B85B2F"/>
    <w:rsid w:val="00BA57B9"/>
    <w:rsid w:val="00BB3E56"/>
    <w:rsid w:val="00C1720D"/>
    <w:rsid w:val="00C42523"/>
    <w:rsid w:val="00C735B4"/>
    <w:rsid w:val="00C84B63"/>
    <w:rsid w:val="00C9004E"/>
    <w:rsid w:val="00CA0401"/>
    <w:rsid w:val="00CB7CF9"/>
    <w:rsid w:val="00CC04CB"/>
    <w:rsid w:val="00CD3C01"/>
    <w:rsid w:val="00CF7DDC"/>
    <w:rsid w:val="00D01FF0"/>
    <w:rsid w:val="00D17810"/>
    <w:rsid w:val="00D91AA5"/>
    <w:rsid w:val="00DA713A"/>
    <w:rsid w:val="00DC6F1E"/>
    <w:rsid w:val="00DF441F"/>
    <w:rsid w:val="00E00745"/>
    <w:rsid w:val="00E270E1"/>
    <w:rsid w:val="00E848DA"/>
    <w:rsid w:val="00E90F5C"/>
    <w:rsid w:val="00EC4159"/>
    <w:rsid w:val="00EC7030"/>
    <w:rsid w:val="00F07052"/>
    <w:rsid w:val="00F44089"/>
    <w:rsid w:val="00FA42DC"/>
    <w:rsid w:val="00FB4CB6"/>
    <w:rsid w:val="00FD1407"/>
    <w:rsid w:val="00FF1763"/>
    <w:rsid w:val="00FF72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31B7E"/>
  <w15:docId w15:val="{08FEBAB2-2AAB-4428-9EE8-EDB62808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F75"/>
    <w:pPr>
      <w:spacing w:after="0" w:line="240" w:lineRule="auto"/>
    </w:pPr>
    <w:rPr>
      <w:rFonts w:ascii="Arial" w:hAnsi="Arial"/>
      <w:sz w:val="24"/>
    </w:rPr>
  </w:style>
  <w:style w:type="paragraph" w:styleId="Heading1">
    <w:name w:val="heading 1"/>
    <w:next w:val="Normal"/>
    <w:link w:val="Heading1Char"/>
    <w:uiPriority w:val="9"/>
    <w:qFormat/>
    <w:rsid w:val="001B1E4E"/>
    <w:pPr>
      <w:keepNext/>
      <w:keepLines/>
      <w:numPr>
        <w:numId w:val="1"/>
      </w:numPr>
      <w:spacing w:before="180" w:after="120" w:line="240" w:lineRule="auto"/>
      <w:outlineLvl w:val="0"/>
    </w:pPr>
    <w:rPr>
      <w:rFonts w:ascii="Arial" w:eastAsiaTheme="majorEastAsia" w:hAnsi="Arial" w:cs="Arial"/>
      <w:b/>
      <w:bCs/>
      <w:sz w:val="28"/>
      <w:szCs w:val="28"/>
    </w:rPr>
  </w:style>
  <w:style w:type="paragraph" w:styleId="Heading2">
    <w:name w:val="heading 2"/>
    <w:next w:val="Normal"/>
    <w:link w:val="Heading2Char"/>
    <w:uiPriority w:val="9"/>
    <w:unhideWhenUsed/>
    <w:qFormat/>
    <w:rsid w:val="00C1720D"/>
    <w:pPr>
      <w:numPr>
        <w:ilvl w:val="1"/>
        <w:numId w:val="1"/>
      </w:numPr>
      <w:spacing w:before="120" w:after="60" w:line="240" w:lineRule="auto"/>
      <w:outlineLvl w:val="1"/>
    </w:pPr>
    <w:rPr>
      <w:rFonts w:ascii="Arial" w:eastAsiaTheme="majorEastAsia" w:hAnsi="Arial" w:cstheme="majorBidi"/>
      <w:b/>
      <w:sz w:val="28"/>
      <w:szCs w:val="26"/>
    </w:rPr>
  </w:style>
  <w:style w:type="paragraph" w:styleId="Heading3">
    <w:name w:val="heading 3"/>
    <w:next w:val="Normal"/>
    <w:link w:val="Heading3Char"/>
    <w:uiPriority w:val="9"/>
    <w:unhideWhenUsed/>
    <w:qFormat/>
    <w:rsid w:val="00305F75"/>
    <w:pPr>
      <w:numPr>
        <w:ilvl w:val="2"/>
        <w:numId w:val="1"/>
      </w:numPr>
      <w:spacing w:before="120" w:after="60" w:line="240" w:lineRule="auto"/>
      <w:outlineLvl w:val="2"/>
    </w:pPr>
    <w:rPr>
      <w:rFonts w:ascii="Arial" w:eastAsiaTheme="majorEastAsia" w:hAnsi="Arial" w:cstheme="majorBidi"/>
      <w:b/>
      <w:sz w:val="24"/>
      <w:szCs w:val="28"/>
    </w:rPr>
  </w:style>
  <w:style w:type="paragraph" w:styleId="Heading4">
    <w:name w:val="heading 4"/>
    <w:next w:val="Normal"/>
    <w:link w:val="Heading4Char"/>
    <w:uiPriority w:val="9"/>
    <w:unhideWhenUsed/>
    <w:qFormat/>
    <w:rsid w:val="00305F75"/>
    <w:pPr>
      <w:numPr>
        <w:ilvl w:val="3"/>
        <w:numId w:val="1"/>
      </w:numPr>
      <w:spacing w:before="120" w:after="60" w:line="240" w:lineRule="auto"/>
      <w:outlineLvl w:val="3"/>
    </w:pPr>
    <w:rPr>
      <w:rFonts w:ascii="Times New Roman" w:eastAsiaTheme="majorEastAsia" w:hAnsi="Times New Roman" w:cstheme="majorBidi"/>
      <w:b/>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DF8"/>
    <w:pPr>
      <w:tabs>
        <w:tab w:val="center" w:pos="4680"/>
        <w:tab w:val="right" w:pos="9360"/>
      </w:tabs>
    </w:pPr>
  </w:style>
  <w:style w:type="character" w:customStyle="1" w:styleId="HeaderChar">
    <w:name w:val="Header Char"/>
    <w:basedOn w:val="DefaultParagraphFont"/>
    <w:link w:val="Header"/>
    <w:uiPriority w:val="99"/>
    <w:rsid w:val="00696DF8"/>
  </w:style>
  <w:style w:type="paragraph" w:styleId="Footer">
    <w:name w:val="footer"/>
    <w:basedOn w:val="Normal"/>
    <w:link w:val="FooterChar"/>
    <w:uiPriority w:val="99"/>
    <w:unhideWhenUsed/>
    <w:rsid w:val="00696DF8"/>
    <w:pPr>
      <w:tabs>
        <w:tab w:val="center" w:pos="4680"/>
        <w:tab w:val="right" w:pos="9360"/>
      </w:tabs>
    </w:pPr>
  </w:style>
  <w:style w:type="character" w:customStyle="1" w:styleId="FooterChar">
    <w:name w:val="Footer Char"/>
    <w:basedOn w:val="DefaultParagraphFont"/>
    <w:link w:val="Footer"/>
    <w:uiPriority w:val="99"/>
    <w:rsid w:val="00696DF8"/>
  </w:style>
  <w:style w:type="paragraph" w:styleId="BalloonText">
    <w:name w:val="Balloon Text"/>
    <w:basedOn w:val="Normal"/>
    <w:link w:val="BalloonTextChar"/>
    <w:uiPriority w:val="99"/>
    <w:semiHidden/>
    <w:unhideWhenUsed/>
    <w:rsid w:val="00696DF8"/>
    <w:rPr>
      <w:rFonts w:ascii="Tahoma" w:hAnsi="Tahoma" w:cs="Tahoma"/>
      <w:sz w:val="16"/>
      <w:szCs w:val="16"/>
    </w:rPr>
  </w:style>
  <w:style w:type="character" w:customStyle="1" w:styleId="BalloonTextChar">
    <w:name w:val="Balloon Text Char"/>
    <w:basedOn w:val="DefaultParagraphFont"/>
    <w:link w:val="BalloonText"/>
    <w:uiPriority w:val="99"/>
    <w:semiHidden/>
    <w:rsid w:val="00696DF8"/>
    <w:rPr>
      <w:rFonts w:ascii="Tahoma" w:hAnsi="Tahoma" w:cs="Tahoma"/>
      <w:sz w:val="16"/>
      <w:szCs w:val="16"/>
    </w:rPr>
  </w:style>
  <w:style w:type="character" w:customStyle="1" w:styleId="Heading1Char">
    <w:name w:val="Heading 1 Char"/>
    <w:basedOn w:val="DefaultParagraphFont"/>
    <w:link w:val="Heading1"/>
    <w:uiPriority w:val="9"/>
    <w:rsid w:val="001B1E4E"/>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1720D"/>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05F75"/>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305F75"/>
    <w:rPr>
      <w:rFonts w:ascii="Times New Roman" w:eastAsiaTheme="majorEastAsia" w:hAnsi="Times New Roman" w:cstheme="majorBidi"/>
      <w:b/>
      <w:i/>
      <w:iCs/>
      <w:sz w:val="24"/>
      <w:szCs w:val="28"/>
    </w:rPr>
  </w:style>
  <w:style w:type="table" w:styleId="TableGrid">
    <w:name w:val="Table Grid"/>
    <w:basedOn w:val="TableNormal"/>
    <w:uiPriority w:val="59"/>
    <w:rsid w:val="00305F75"/>
    <w:pPr>
      <w:spacing w:after="0" w:line="240" w:lineRule="auto"/>
    </w:pPr>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E72"/>
    <w:pPr>
      <w:widowControl w:val="0"/>
      <w:numPr>
        <w:numId w:val="35"/>
      </w:numPr>
      <w:autoSpaceDE w:val="0"/>
      <w:autoSpaceDN w:val="0"/>
      <w:adjustRightInd w:val="0"/>
      <w:contextualSpacing/>
    </w:pPr>
  </w:style>
  <w:style w:type="numbering" w:customStyle="1" w:styleId="StyleHeadings">
    <w:name w:val="StyleHeadings"/>
    <w:uiPriority w:val="99"/>
    <w:rsid w:val="0012607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6C4571FBD054D981C83215AA13DF6" ma:contentTypeVersion="12" ma:contentTypeDescription="Create a new document." ma:contentTypeScope="" ma:versionID="2d085a18b060c747c866445589695065">
  <xsd:schema xmlns:xsd="http://www.w3.org/2001/XMLSchema" xmlns:xs="http://www.w3.org/2001/XMLSchema" xmlns:p="http://schemas.microsoft.com/office/2006/metadata/properties" xmlns:ns2="5b05b671-57e0-4ba5-b2b5-ca188aee88a4" xmlns:ns3="9f2fff45-f587-46df-b09e-f69204cd9219" targetNamespace="http://schemas.microsoft.com/office/2006/metadata/properties" ma:root="true" ma:fieldsID="4bf64e1e81753d807f429a08bf4d9d0a" ns2:_="" ns3:_="">
    <xsd:import namespace="5b05b671-57e0-4ba5-b2b5-ca188aee88a4"/>
    <xsd:import namespace="9f2fff45-f587-46df-b09e-f69204cd9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5b671-57e0-4ba5-b2b5-ca188aee8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fff45-f587-46df-b09e-f69204cd9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9143E-DE84-4789-8AFD-26D268C49390}"/>
</file>

<file path=customXml/itemProps2.xml><?xml version="1.0" encoding="utf-8"?>
<ds:datastoreItem xmlns:ds="http://schemas.openxmlformats.org/officeDocument/2006/customXml" ds:itemID="{44DE0DBD-95D5-43FF-A7C7-27569AFFA043}"/>
</file>

<file path=customXml/itemProps3.xml><?xml version="1.0" encoding="utf-8"?>
<ds:datastoreItem xmlns:ds="http://schemas.openxmlformats.org/officeDocument/2006/customXml" ds:itemID="{BEBBA0B8-1D3D-4AE7-A6CE-6EEDBFCF1AD1}"/>
</file>

<file path=docProps/app.xml><?xml version="1.0" encoding="utf-8"?>
<Properties xmlns="http://schemas.openxmlformats.org/officeDocument/2006/extended-properties" xmlns:vt="http://schemas.openxmlformats.org/officeDocument/2006/docPropsVTypes">
  <Template>Normal</Template>
  <TotalTime>438</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Princz, Marta</cp:lastModifiedBy>
  <cp:revision>37</cp:revision>
  <cp:lastPrinted>2017-02-14T14:45:00Z</cp:lastPrinted>
  <dcterms:created xsi:type="dcterms:W3CDTF">2016-10-20T18:32:00Z</dcterms:created>
  <dcterms:modified xsi:type="dcterms:W3CDTF">2021-03-11T18:07:00Z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0x010100AC16C4571FBD054D981C83215AA13DF6</vt:lpwstr>
  </property>
</Properties>
</file>