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420DE" w14:textId="43F92BB3" w:rsidR="00540896" w:rsidRPr="00DE0769" w:rsidRDefault="001A76FB" w:rsidP="00540896">
      <w:pPr>
        <w:pStyle w:val="Heading1"/>
        <w:rPr>
          <w:rFonts w:cs="Arial"/>
        </w:rPr>
      </w:pPr>
      <w:r>
        <w:rPr>
          <w:rFonts w:cs="Arial"/>
        </w:rPr>
        <w:t xml:space="preserve"> </w:t>
      </w:r>
      <w:r w:rsidR="00540896" w:rsidRPr="00DE0769">
        <w:rPr>
          <w:rFonts w:cs="Arial"/>
        </w:rPr>
        <w:t>BI Visitor</w:t>
      </w:r>
      <w:r w:rsidR="007E0C27">
        <w:rPr>
          <w:rFonts w:cs="Arial"/>
        </w:rPr>
        <w:t>s</w:t>
      </w:r>
      <w:r w:rsidR="00540896" w:rsidRPr="00DE0769">
        <w:rPr>
          <w:rFonts w:cs="Arial"/>
        </w:rPr>
        <w:t xml:space="preserve"> Policy</w:t>
      </w:r>
    </w:p>
    <w:p w14:paraId="726DA9F4" w14:textId="0BA5A5D8" w:rsidR="000A4387" w:rsidRDefault="00DE0769" w:rsidP="0051158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Visitors </w:t>
      </w:r>
      <w:r w:rsidR="00C165EB">
        <w:rPr>
          <w:rFonts w:cs="Arial"/>
          <w:szCs w:val="24"/>
        </w:rPr>
        <w:t>are</w:t>
      </w:r>
      <w:r>
        <w:rPr>
          <w:rFonts w:cs="Arial"/>
          <w:szCs w:val="24"/>
        </w:rPr>
        <w:t xml:space="preserve"> individuals who wish to access BI</w:t>
      </w:r>
      <w:r w:rsidR="006F40E8">
        <w:rPr>
          <w:rFonts w:cs="Arial"/>
          <w:szCs w:val="24"/>
        </w:rPr>
        <w:t xml:space="preserve"> </w:t>
      </w:r>
      <w:r w:rsidR="005C2F32">
        <w:rPr>
          <w:rFonts w:cs="Arial"/>
          <w:szCs w:val="24"/>
        </w:rPr>
        <w:t xml:space="preserve">areas and </w:t>
      </w:r>
      <w:r w:rsidR="006F40E8">
        <w:rPr>
          <w:rFonts w:cs="Arial"/>
          <w:szCs w:val="24"/>
        </w:rPr>
        <w:t xml:space="preserve">laboratories </w:t>
      </w:r>
      <w:r>
        <w:rPr>
          <w:rFonts w:cs="Arial"/>
          <w:szCs w:val="24"/>
        </w:rPr>
        <w:t xml:space="preserve">without </w:t>
      </w:r>
      <w:r w:rsidR="00C165EB">
        <w:rPr>
          <w:rFonts w:cs="Arial"/>
          <w:szCs w:val="24"/>
        </w:rPr>
        <w:t>required</w:t>
      </w:r>
      <w:r>
        <w:rPr>
          <w:rFonts w:cs="Arial"/>
          <w:szCs w:val="24"/>
        </w:rPr>
        <w:t xml:space="preserve"> </w:t>
      </w:r>
      <w:r w:rsidR="006F40E8">
        <w:rPr>
          <w:rFonts w:cs="Arial"/>
          <w:szCs w:val="24"/>
        </w:rPr>
        <w:t>safety</w:t>
      </w:r>
      <w:r>
        <w:rPr>
          <w:rFonts w:cs="Arial"/>
          <w:szCs w:val="24"/>
        </w:rPr>
        <w:t xml:space="preserve"> training.</w:t>
      </w:r>
      <w:r w:rsidR="006F40E8">
        <w:rPr>
          <w:rFonts w:cs="Arial"/>
          <w:szCs w:val="24"/>
        </w:rPr>
        <w:t xml:space="preserve"> </w:t>
      </w:r>
      <w:r w:rsidR="000A4387">
        <w:rPr>
          <w:rFonts w:cs="Arial"/>
          <w:szCs w:val="24"/>
        </w:rPr>
        <w:t xml:space="preserve">To enter BI laboratories independently, individuals require specific McMaster and BI training. Refer to the </w:t>
      </w:r>
      <w:r w:rsidR="000A4387" w:rsidRPr="006F40E8">
        <w:rPr>
          <w:rFonts w:cs="Arial"/>
          <w:szCs w:val="24"/>
          <w:u w:val="single"/>
        </w:rPr>
        <w:t>BI Training Policy</w:t>
      </w:r>
      <w:r w:rsidR="000A4387">
        <w:rPr>
          <w:rFonts w:cs="Arial"/>
          <w:szCs w:val="24"/>
        </w:rPr>
        <w:t>.</w:t>
      </w:r>
    </w:p>
    <w:p w14:paraId="5F07797A" w14:textId="77777777" w:rsidR="0063538E" w:rsidRDefault="0063538E" w:rsidP="0051158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 w:rsidRPr="00333532">
        <w:rPr>
          <w:rFonts w:cs="Arial"/>
          <w:szCs w:val="24"/>
        </w:rPr>
        <w:t xml:space="preserve">Visitors, maintenance staff, janitorial staff and others, as deemed appropriate, will be provided with </w:t>
      </w:r>
      <w:r>
        <w:rPr>
          <w:rFonts w:cs="Arial"/>
          <w:szCs w:val="24"/>
        </w:rPr>
        <w:t xml:space="preserve">on-site </w:t>
      </w:r>
      <w:r w:rsidRPr="00333532">
        <w:rPr>
          <w:rFonts w:cs="Arial"/>
          <w:szCs w:val="24"/>
        </w:rPr>
        <w:t>training and/or supervision with regards t</w:t>
      </w:r>
      <w:r>
        <w:rPr>
          <w:rFonts w:cs="Arial"/>
          <w:szCs w:val="24"/>
        </w:rPr>
        <w:t xml:space="preserve">o their anticipated activities </w:t>
      </w:r>
      <w:r w:rsidRPr="00333532">
        <w:rPr>
          <w:rFonts w:cs="Arial"/>
          <w:szCs w:val="24"/>
        </w:rPr>
        <w:t>and</w:t>
      </w:r>
      <w:r>
        <w:rPr>
          <w:rFonts w:cs="Arial"/>
          <w:szCs w:val="24"/>
        </w:rPr>
        <w:t xml:space="preserve"> any laboratory risks</w:t>
      </w:r>
      <w:r w:rsidRPr="00333532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Refer to the </w:t>
      </w:r>
      <w:r w:rsidRPr="006F40E8">
        <w:rPr>
          <w:rFonts w:cs="Arial"/>
          <w:szCs w:val="24"/>
          <w:u w:val="single"/>
        </w:rPr>
        <w:t>BI Training Policy</w:t>
      </w:r>
      <w:r>
        <w:rPr>
          <w:rFonts w:cs="Arial"/>
          <w:szCs w:val="24"/>
        </w:rPr>
        <w:t>.</w:t>
      </w:r>
    </w:p>
    <w:p w14:paraId="28FE4AE5" w14:textId="77777777" w:rsidR="0063538E" w:rsidRDefault="0063538E" w:rsidP="0051158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Visitor entry into the BI laboratory is limited to regular working hours, and access is at the discretion of the BI. Refer to the </w:t>
      </w:r>
      <w:r w:rsidRPr="006F40E8">
        <w:rPr>
          <w:rFonts w:cs="Arial"/>
          <w:szCs w:val="24"/>
          <w:u w:val="single"/>
        </w:rPr>
        <w:t>BI Access Policy</w:t>
      </w:r>
      <w:r>
        <w:rPr>
          <w:rFonts w:cs="Arial"/>
          <w:szCs w:val="24"/>
        </w:rPr>
        <w:t>.</w:t>
      </w:r>
    </w:p>
    <w:p w14:paraId="73933A8F" w14:textId="4BC8FADD" w:rsidR="005C2F32" w:rsidRPr="00C165EB" w:rsidRDefault="0063538E" w:rsidP="0051158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>V</w:t>
      </w:r>
      <w:r w:rsidR="005C2F32" w:rsidRPr="00C165EB">
        <w:rPr>
          <w:rFonts w:cs="Arial"/>
          <w:szCs w:val="24"/>
        </w:rPr>
        <w:t xml:space="preserve">isitors must fill out the </w:t>
      </w:r>
      <w:r w:rsidRPr="0063538E">
        <w:rPr>
          <w:rFonts w:cs="Arial"/>
          <w:szCs w:val="24"/>
          <w:u w:val="single"/>
        </w:rPr>
        <w:t xml:space="preserve">BI </w:t>
      </w:r>
      <w:r w:rsidR="005C2F32" w:rsidRPr="00C165EB">
        <w:rPr>
          <w:rFonts w:cs="Arial"/>
          <w:szCs w:val="24"/>
          <w:u w:val="single"/>
        </w:rPr>
        <w:t>Visitor’s Log</w:t>
      </w:r>
      <w:r w:rsidR="005C2F32" w:rsidRPr="00C165EB">
        <w:rPr>
          <w:rFonts w:cs="Arial"/>
          <w:szCs w:val="24"/>
        </w:rPr>
        <w:t>, located in the BI administration offices</w:t>
      </w:r>
      <w:r w:rsidR="005C2F32">
        <w:rPr>
          <w:rFonts w:cs="Arial"/>
          <w:szCs w:val="24"/>
        </w:rPr>
        <w:t xml:space="preserve"> (ETB 416),</w:t>
      </w:r>
      <w:r w:rsidR="005C2F32" w:rsidRPr="00C165EB">
        <w:rPr>
          <w:rFonts w:cs="Arial"/>
          <w:szCs w:val="24"/>
        </w:rPr>
        <w:t xml:space="preserve"> and be </w:t>
      </w:r>
      <w:r w:rsidR="005C2F32" w:rsidRPr="005C2F32">
        <w:rPr>
          <w:rFonts w:cs="Arial"/>
          <w:bCs/>
          <w:szCs w:val="24"/>
        </w:rPr>
        <w:t>escorted</w:t>
      </w:r>
      <w:r>
        <w:rPr>
          <w:rFonts w:cs="Arial"/>
          <w:bCs/>
          <w:szCs w:val="24"/>
        </w:rPr>
        <w:t>,</w:t>
      </w:r>
      <w:r w:rsidR="005C2F32" w:rsidRPr="005C2F32">
        <w:rPr>
          <w:rFonts w:cs="Arial"/>
          <w:bCs/>
          <w:szCs w:val="24"/>
        </w:rPr>
        <w:t xml:space="preserve"> </w:t>
      </w:r>
      <w:proofErr w:type="gramStart"/>
      <w:r w:rsidR="005C2F32" w:rsidRPr="005C2F32">
        <w:rPr>
          <w:rFonts w:cs="Arial"/>
          <w:bCs/>
          <w:szCs w:val="24"/>
        </w:rPr>
        <w:t>at all times</w:t>
      </w:r>
      <w:proofErr w:type="gramEnd"/>
      <w:r>
        <w:rPr>
          <w:rFonts w:cs="Arial"/>
          <w:bCs/>
          <w:szCs w:val="24"/>
        </w:rPr>
        <w:t>,</w:t>
      </w:r>
      <w:r w:rsidR="005C2F32" w:rsidRPr="00C165EB">
        <w:rPr>
          <w:rFonts w:cs="Arial"/>
          <w:szCs w:val="24"/>
        </w:rPr>
        <w:t xml:space="preserve"> by </w:t>
      </w:r>
      <w:r w:rsidR="005C2F32">
        <w:rPr>
          <w:rFonts w:cs="Arial"/>
          <w:szCs w:val="24"/>
        </w:rPr>
        <w:t>authorized</w:t>
      </w:r>
      <w:r w:rsidR="005C2F32" w:rsidRPr="00C165EB">
        <w:rPr>
          <w:rFonts w:cs="Arial"/>
          <w:szCs w:val="24"/>
        </w:rPr>
        <w:t xml:space="preserve"> BI users or BI staff.</w:t>
      </w:r>
      <w:r w:rsidR="005C2F32">
        <w:rPr>
          <w:rFonts w:cs="Arial"/>
          <w:szCs w:val="24"/>
        </w:rPr>
        <w:t xml:space="preserve"> </w:t>
      </w:r>
      <w:r w:rsidR="005C2F32" w:rsidRPr="0063538E">
        <w:rPr>
          <w:rFonts w:cs="Arial"/>
          <w:szCs w:val="24"/>
        </w:rPr>
        <w:t>The Visitor’s Log will include, at minimum, the date, visitor name and signature, visitor</w:t>
      </w:r>
      <w:r w:rsidR="005C2F32" w:rsidRPr="00C165EB">
        <w:rPr>
          <w:rFonts w:cs="Arial"/>
          <w:szCs w:val="24"/>
        </w:rPr>
        <w:t xml:space="preserve"> IN/OUT </w:t>
      </w:r>
      <w:r w:rsidR="005C2F32">
        <w:rPr>
          <w:rFonts w:cs="Arial"/>
          <w:szCs w:val="24"/>
        </w:rPr>
        <w:t xml:space="preserve">times </w:t>
      </w:r>
      <w:r w:rsidR="005C2F32" w:rsidRPr="00C165EB">
        <w:rPr>
          <w:rFonts w:cs="Arial"/>
          <w:szCs w:val="24"/>
        </w:rPr>
        <w:t>and escort name.</w:t>
      </w:r>
      <w:r w:rsidR="005C2F32">
        <w:rPr>
          <w:rFonts w:cs="Arial"/>
          <w:szCs w:val="24"/>
        </w:rPr>
        <w:t xml:space="preserve"> Individuals are encouraged to list the purpose of the visit in the </w:t>
      </w:r>
      <w:r>
        <w:rPr>
          <w:rFonts w:cs="Arial"/>
          <w:szCs w:val="24"/>
        </w:rPr>
        <w:t>“C</w:t>
      </w:r>
      <w:r w:rsidR="005C2F32">
        <w:rPr>
          <w:rFonts w:cs="Arial"/>
          <w:szCs w:val="24"/>
        </w:rPr>
        <w:t>omments</w:t>
      </w:r>
      <w:r>
        <w:rPr>
          <w:rFonts w:cs="Arial"/>
          <w:szCs w:val="24"/>
        </w:rPr>
        <w:t>”</w:t>
      </w:r>
      <w:r w:rsidR="005C2F32">
        <w:rPr>
          <w:rFonts w:cs="Arial"/>
          <w:szCs w:val="24"/>
        </w:rPr>
        <w:t xml:space="preserve"> column</w:t>
      </w:r>
      <w:r>
        <w:rPr>
          <w:rFonts w:cs="Arial"/>
          <w:szCs w:val="24"/>
        </w:rPr>
        <w:t xml:space="preserve"> of the Visitor’s Log</w:t>
      </w:r>
      <w:r w:rsidR="005C2F32">
        <w:rPr>
          <w:rFonts w:cs="Arial"/>
          <w:szCs w:val="24"/>
        </w:rPr>
        <w:t>.</w:t>
      </w:r>
    </w:p>
    <w:p w14:paraId="3C870FFA" w14:textId="6F8261DE" w:rsidR="000A4387" w:rsidRDefault="000A4387" w:rsidP="0051158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>Visitor entry into BI laborator</w:t>
      </w:r>
      <w:r w:rsidR="0063538E">
        <w:rPr>
          <w:rFonts w:cs="Arial"/>
          <w:szCs w:val="24"/>
        </w:rPr>
        <w:t xml:space="preserve">ies </w:t>
      </w:r>
      <w:r>
        <w:rPr>
          <w:rFonts w:cs="Arial"/>
          <w:szCs w:val="24"/>
        </w:rPr>
        <w:t>require</w:t>
      </w:r>
      <w:r w:rsidR="00F6281D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</w:t>
      </w:r>
      <w:r w:rsidR="0063538E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appropriate PP</w:t>
      </w:r>
      <w:r w:rsidR="005C2F32">
        <w:rPr>
          <w:rFonts w:cs="Arial"/>
          <w:szCs w:val="24"/>
        </w:rPr>
        <w:t xml:space="preserve">E; </w:t>
      </w:r>
      <w:r w:rsidR="0063538E">
        <w:rPr>
          <w:rFonts w:cs="Arial"/>
          <w:szCs w:val="24"/>
        </w:rPr>
        <w:t>visitor lab coats may be available with advance requests from BI staff. R</w:t>
      </w:r>
      <w:r>
        <w:rPr>
          <w:rFonts w:cs="Arial"/>
          <w:szCs w:val="24"/>
        </w:rPr>
        <w:t xml:space="preserve">efer to the </w:t>
      </w:r>
      <w:r w:rsidRPr="003048E2">
        <w:rPr>
          <w:rFonts w:cs="Arial"/>
          <w:szCs w:val="24"/>
          <w:u w:val="single"/>
        </w:rPr>
        <w:t>BI PPE Policy</w:t>
      </w:r>
      <w:r>
        <w:rPr>
          <w:rFonts w:cs="Arial"/>
          <w:szCs w:val="24"/>
        </w:rPr>
        <w:t>.</w:t>
      </w:r>
    </w:p>
    <w:p w14:paraId="618D7A83" w14:textId="36D94D6C" w:rsidR="000A4387" w:rsidRDefault="000A4387" w:rsidP="0051158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Visitor access is </w:t>
      </w:r>
      <w:r w:rsidR="003344EB">
        <w:rPr>
          <w:rFonts w:cs="Arial"/>
          <w:szCs w:val="24"/>
        </w:rPr>
        <w:t xml:space="preserve">usually </w:t>
      </w:r>
      <w:r>
        <w:rPr>
          <w:rFonts w:cs="Arial"/>
          <w:szCs w:val="24"/>
        </w:rPr>
        <w:t xml:space="preserve">limited to </w:t>
      </w:r>
      <w:r w:rsidR="001C476A">
        <w:rPr>
          <w:rFonts w:cs="Arial"/>
          <w:szCs w:val="24"/>
        </w:rPr>
        <w:t>Containment</w:t>
      </w:r>
      <w:r>
        <w:rPr>
          <w:rFonts w:cs="Arial"/>
          <w:szCs w:val="24"/>
        </w:rPr>
        <w:t xml:space="preserve"> Level 1 (</w:t>
      </w:r>
      <w:r w:rsidR="001C476A">
        <w:rPr>
          <w:rFonts w:cs="Arial"/>
          <w:szCs w:val="24"/>
        </w:rPr>
        <w:t>CL</w:t>
      </w:r>
      <w:r>
        <w:rPr>
          <w:rFonts w:cs="Arial"/>
          <w:szCs w:val="24"/>
        </w:rPr>
        <w:t xml:space="preserve">-1) </w:t>
      </w:r>
      <w:r w:rsidR="003344EB">
        <w:rPr>
          <w:rFonts w:cs="Arial"/>
          <w:szCs w:val="24"/>
        </w:rPr>
        <w:t>laboratories</w:t>
      </w:r>
      <w:r>
        <w:rPr>
          <w:rFonts w:cs="Arial"/>
          <w:szCs w:val="24"/>
        </w:rPr>
        <w:t xml:space="preserve">. Entry into </w:t>
      </w:r>
      <w:r w:rsidR="001C476A">
        <w:rPr>
          <w:rFonts w:cs="Arial"/>
          <w:szCs w:val="24"/>
        </w:rPr>
        <w:t>CL</w:t>
      </w:r>
      <w:r>
        <w:rPr>
          <w:rFonts w:cs="Arial"/>
          <w:szCs w:val="24"/>
        </w:rPr>
        <w:t xml:space="preserve">-2 </w:t>
      </w:r>
      <w:r w:rsidR="003344EB">
        <w:rPr>
          <w:rFonts w:cs="Arial"/>
          <w:szCs w:val="24"/>
        </w:rPr>
        <w:t>culture laboratories</w:t>
      </w:r>
      <w:r>
        <w:rPr>
          <w:rFonts w:cs="Arial"/>
          <w:szCs w:val="24"/>
        </w:rPr>
        <w:t xml:space="preserve"> is not permitted unless accompanied by authorized Biosafety Trained personnel</w:t>
      </w:r>
      <w:r w:rsidR="0063538E">
        <w:rPr>
          <w:rFonts w:cs="Arial"/>
          <w:szCs w:val="24"/>
        </w:rPr>
        <w:t xml:space="preserve">. Visitors to </w:t>
      </w:r>
      <w:r w:rsidR="001C476A">
        <w:rPr>
          <w:rFonts w:cs="Arial"/>
          <w:szCs w:val="24"/>
        </w:rPr>
        <w:t>CL</w:t>
      </w:r>
      <w:r w:rsidR="0063538E">
        <w:rPr>
          <w:rFonts w:cs="Arial"/>
          <w:szCs w:val="24"/>
        </w:rPr>
        <w:t>-2 labs should indicate culture lab entry on the Visitor’s Log “Comments” column. I</w:t>
      </w:r>
      <w:r w:rsidR="005C2F32">
        <w:rPr>
          <w:rFonts w:cs="Arial"/>
          <w:szCs w:val="24"/>
        </w:rPr>
        <w:t>t is recommended that</w:t>
      </w:r>
      <w:r>
        <w:rPr>
          <w:rFonts w:cs="Arial"/>
          <w:szCs w:val="24"/>
        </w:rPr>
        <w:t xml:space="preserve"> </w:t>
      </w:r>
      <w:r w:rsidR="001C476A">
        <w:rPr>
          <w:rFonts w:cs="Arial"/>
          <w:szCs w:val="24"/>
        </w:rPr>
        <w:t>CL</w:t>
      </w:r>
      <w:r w:rsidR="003344EB">
        <w:rPr>
          <w:rFonts w:cs="Arial"/>
          <w:szCs w:val="24"/>
        </w:rPr>
        <w:t>-2</w:t>
      </w:r>
      <w:r>
        <w:rPr>
          <w:rFonts w:cs="Arial"/>
          <w:szCs w:val="24"/>
        </w:rPr>
        <w:t xml:space="preserve"> work </w:t>
      </w:r>
      <w:r w:rsidR="0063538E">
        <w:rPr>
          <w:rFonts w:cs="Arial"/>
          <w:szCs w:val="24"/>
        </w:rPr>
        <w:t>be minimized</w:t>
      </w:r>
      <w:r w:rsidR="005C2F32">
        <w:rPr>
          <w:rFonts w:cs="Arial"/>
          <w:szCs w:val="24"/>
        </w:rPr>
        <w:t xml:space="preserve"> during the visit, if possible</w:t>
      </w:r>
      <w:r>
        <w:rPr>
          <w:rFonts w:cs="Arial"/>
          <w:szCs w:val="24"/>
        </w:rPr>
        <w:t xml:space="preserve">. </w:t>
      </w:r>
    </w:p>
    <w:p w14:paraId="733AAE37" w14:textId="1E0B8F43" w:rsidR="0063538E" w:rsidRDefault="0063538E" w:rsidP="0051158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>Personal items should not be brought into the lab space.</w:t>
      </w:r>
    </w:p>
    <w:p w14:paraId="5D57D855" w14:textId="339EEEC4" w:rsidR="000A4387" w:rsidRDefault="000A4387" w:rsidP="0051158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Visitors are not permitted to </w:t>
      </w:r>
      <w:r w:rsidR="005C2F32">
        <w:rPr>
          <w:rFonts w:cs="Arial"/>
          <w:szCs w:val="24"/>
        </w:rPr>
        <w:t xml:space="preserve">perform work or </w:t>
      </w:r>
      <w:r>
        <w:rPr>
          <w:rFonts w:cs="Arial"/>
          <w:szCs w:val="24"/>
        </w:rPr>
        <w:t>use BI equipment</w:t>
      </w:r>
      <w:r w:rsidR="005C2F32">
        <w:rPr>
          <w:rFonts w:cs="Arial"/>
          <w:szCs w:val="24"/>
        </w:rPr>
        <w:t>.</w:t>
      </w:r>
    </w:p>
    <w:p w14:paraId="0089A491" w14:textId="5139DB4D" w:rsidR="0063538E" w:rsidRDefault="0063538E" w:rsidP="0051158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>When leaving the lab area, visitors are encouraged to wash their hands.</w:t>
      </w:r>
    </w:p>
    <w:p w14:paraId="0E13231A" w14:textId="77777777" w:rsidR="000A4387" w:rsidRPr="009673B6" w:rsidRDefault="000A4387" w:rsidP="0051158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 w:rsidRPr="00A26898">
        <w:rPr>
          <w:rFonts w:cs="Arial"/>
          <w:szCs w:val="24"/>
        </w:rPr>
        <w:t xml:space="preserve">Unauthorized persons found within </w:t>
      </w:r>
      <w:r>
        <w:rPr>
          <w:rFonts w:cs="Arial"/>
          <w:szCs w:val="24"/>
        </w:rPr>
        <w:t>BI</w:t>
      </w:r>
      <w:r w:rsidRPr="00A2689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facilities</w:t>
      </w:r>
      <w:r w:rsidRPr="00A26898">
        <w:rPr>
          <w:rFonts w:cs="Arial"/>
          <w:szCs w:val="24"/>
        </w:rPr>
        <w:t xml:space="preserve"> will be promptly removed and reported to the BI staff</w:t>
      </w:r>
      <w:r>
        <w:rPr>
          <w:rFonts w:cs="Arial"/>
          <w:szCs w:val="24"/>
        </w:rPr>
        <w:t xml:space="preserve"> and Director</w:t>
      </w:r>
      <w:r w:rsidRPr="00A26898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A </w:t>
      </w:r>
      <w:r w:rsidRPr="000A4387">
        <w:rPr>
          <w:rFonts w:cs="Arial"/>
          <w:szCs w:val="24"/>
          <w:u w:val="single"/>
        </w:rPr>
        <w:t>BI Biosecurity Incident Form</w:t>
      </w:r>
      <w:r>
        <w:rPr>
          <w:rFonts w:cs="Arial"/>
          <w:szCs w:val="24"/>
        </w:rPr>
        <w:t xml:space="preserve"> may be required; refer to the </w:t>
      </w:r>
      <w:r w:rsidRPr="0037291E">
        <w:rPr>
          <w:rFonts w:cs="Arial"/>
          <w:szCs w:val="24"/>
          <w:u w:val="single"/>
        </w:rPr>
        <w:t>BI Biosecurity Policy</w:t>
      </w:r>
      <w:r>
        <w:rPr>
          <w:rFonts w:cs="Arial"/>
          <w:szCs w:val="24"/>
        </w:rPr>
        <w:t>.</w:t>
      </w:r>
    </w:p>
    <w:p w14:paraId="0F365758" w14:textId="77777777" w:rsidR="009673B6" w:rsidRDefault="009673B6" w:rsidP="00D25113">
      <w:pPr>
        <w:pStyle w:val="Heading2"/>
      </w:pPr>
      <w:r>
        <w:t>BI Tours</w:t>
      </w:r>
    </w:p>
    <w:p w14:paraId="32C1759B" w14:textId="149C8CCA" w:rsidR="009772D6" w:rsidRDefault="009772D6" w:rsidP="0051158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Tours of BI facilities require the prior approval </w:t>
      </w:r>
      <w:r w:rsidR="0063538E">
        <w:rPr>
          <w:rFonts w:cs="Arial"/>
          <w:szCs w:val="24"/>
        </w:rPr>
        <w:t xml:space="preserve">and scheduling </w:t>
      </w:r>
      <w:r>
        <w:rPr>
          <w:rFonts w:cs="Arial"/>
          <w:szCs w:val="24"/>
        </w:rPr>
        <w:t>of BI staff.</w:t>
      </w:r>
      <w:r w:rsidRPr="009772D6">
        <w:rPr>
          <w:rFonts w:cs="Arial"/>
          <w:szCs w:val="24"/>
        </w:rPr>
        <w:t xml:space="preserve"> </w:t>
      </w:r>
      <w:r w:rsidRPr="009673B6">
        <w:rPr>
          <w:rFonts w:cs="Arial"/>
          <w:szCs w:val="24"/>
        </w:rPr>
        <w:t>Unapproved tours may not be granted access to the BI</w:t>
      </w:r>
      <w:r>
        <w:rPr>
          <w:rFonts w:cs="Arial"/>
          <w:szCs w:val="24"/>
        </w:rPr>
        <w:t xml:space="preserve"> laboratories.</w:t>
      </w:r>
    </w:p>
    <w:p w14:paraId="0986CBE7" w14:textId="0C264092" w:rsidR="009673B6" w:rsidRPr="00B91BB1" w:rsidRDefault="0063538E" w:rsidP="0051158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 w:rsidRPr="00B91BB1">
        <w:rPr>
          <w:rFonts w:cs="Arial"/>
          <w:szCs w:val="24"/>
        </w:rPr>
        <w:t>T</w:t>
      </w:r>
      <w:r w:rsidR="009772D6" w:rsidRPr="00B91BB1">
        <w:rPr>
          <w:rFonts w:cs="Arial"/>
          <w:szCs w:val="24"/>
        </w:rPr>
        <w:t xml:space="preserve">ours </w:t>
      </w:r>
      <w:r w:rsidRPr="00B91BB1">
        <w:rPr>
          <w:rFonts w:cs="Arial"/>
          <w:szCs w:val="24"/>
        </w:rPr>
        <w:t>are only</w:t>
      </w:r>
      <w:r w:rsidR="009772D6" w:rsidRPr="00B91BB1">
        <w:rPr>
          <w:rFonts w:cs="Arial"/>
          <w:szCs w:val="24"/>
        </w:rPr>
        <w:t xml:space="preserve"> conducted during regular working hours</w:t>
      </w:r>
      <w:r w:rsidRPr="00B91BB1">
        <w:rPr>
          <w:rFonts w:cs="Arial"/>
          <w:szCs w:val="24"/>
        </w:rPr>
        <w:t xml:space="preserve"> and</w:t>
      </w:r>
      <w:r w:rsidR="009772D6" w:rsidRPr="00B91BB1">
        <w:rPr>
          <w:rFonts w:cs="Arial"/>
          <w:szCs w:val="24"/>
        </w:rPr>
        <w:t xml:space="preserve"> require </w:t>
      </w:r>
      <w:r w:rsidRPr="00B91BB1">
        <w:rPr>
          <w:rFonts w:cs="Arial"/>
          <w:szCs w:val="24"/>
        </w:rPr>
        <w:t xml:space="preserve">sign in/out via the </w:t>
      </w:r>
      <w:r w:rsidRPr="00B91BB1">
        <w:rPr>
          <w:rFonts w:cs="Arial"/>
          <w:szCs w:val="24"/>
          <w:u w:val="single"/>
        </w:rPr>
        <w:t>BI Visitor’s Log</w:t>
      </w:r>
      <w:r w:rsidRPr="00B91BB1">
        <w:rPr>
          <w:rFonts w:cs="Arial"/>
          <w:szCs w:val="24"/>
        </w:rPr>
        <w:t xml:space="preserve">, </w:t>
      </w:r>
      <w:r w:rsidR="009772D6" w:rsidRPr="00B91BB1">
        <w:rPr>
          <w:rFonts w:cs="Arial"/>
          <w:szCs w:val="24"/>
        </w:rPr>
        <w:t>the appropriate PPE and authorized personnel</w:t>
      </w:r>
      <w:r w:rsidRPr="00B91BB1">
        <w:rPr>
          <w:rFonts w:cs="Arial"/>
          <w:szCs w:val="24"/>
        </w:rPr>
        <w:t xml:space="preserve"> to act as escorts</w:t>
      </w:r>
      <w:r w:rsidR="009673B6" w:rsidRPr="00B91BB1">
        <w:rPr>
          <w:rFonts w:cs="Arial"/>
          <w:szCs w:val="24"/>
        </w:rPr>
        <w:t>.</w:t>
      </w:r>
      <w:r w:rsidR="00B91BB1">
        <w:rPr>
          <w:rFonts w:cs="Arial"/>
          <w:szCs w:val="24"/>
        </w:rPr>
        <w:t xml:space="preserve"> </w:t>
      </w:r>
      <w:r w:rsidR="009673B6" w:rsidRPr="00B91BB1">
        <w:rPr>
          <w:rFonts w:cs="Arial"/>
          <w:szCs w:val="24"/>
        </w:rPr>
        <w:t xml:space="preserve">The Tour group organizer </w:t>
      </w:r>
      <w:r w:rsidR="00C165EB" w:rsidRPr="00B91BB1">
        <w:rPr>
          <w:rFonts w:cs="Arial"/>
          <w:szCs w:val="24"/>
        </w:rPr>
        <w:t>may</w:t>
      </w:r>
      <w:r w:rsidR="009673B6" w:rsidRPr="00B91BB1">
        <w:rPr>
          <w:rFonts w:cs="Arial"/>
          <w:szCs w:val="24"/>
        </w:rPr>
        <w:t xml:space="preserve"> sign</w:t>
      </w:r>
      <w:r w:rsidR="00C165EB" w:rsidRPr="00B91BB1">
        <w:rPr>
          <w:rFonts w:cs="Arial"/>
          <w:szCs w:val="24"/>
        </w:rPr>
        <w:t xml:space="preserve"> the </w:t>
      </w:r>
      <w:r w:rsidR="00C165EB" w:rsidRPr="00B91BB1">
        <w:rPr>
          <w:rFonts w:cs="Arial"/>
          <w:szCs w:val="24"/>
          <w:u w:val="single"/>
        </w:rPr>
        <w:t>Visitor’s Log</w:t>
      </w:r>
      <w:r w:rsidR="009673B6" w:rsidRPr="00B91BB1">
        <w:rPr>
          <w:rFonts w:cs="Arial"/>
          <w:szCs w:val="24"/>
        </w:rPr>
        <w:t xml:space="preserve"> under his/her own name and indicate </w:t>
      </w:r>
      <w:r w:rsidR="009772D6" w:rsidRPr="00B91BB1">
        <w:rPr>
          <w:rFonts w:cs="Arial"/>
          <w:szCs w:val="24"/>
        </w:rPr>
        <w:t xml:space="preserve">“Tour” and </w:t>
      </w:r>
      <w:r w:rsidR="009673B6" w:rsidRPr="00B91BB1">
        <w:rPr>
          <w:rFonts w:cs="Arial"/>
          <w:szCs w:val="24"/>
        </w:rPr>
        <w:t xml:space="preserve">the </w:t>
      </w:r>
      <w:r w:rsidR="009772D6" w:rsidRPr="00B91BB1">
        <w:rPr>
          <w:rFonts w:cs="Arial"/>
          <w:szCs w:val="24"/>
        </w:rPr>
        <w:t xml:space="preserve">total </w:t>
      </w:r>
      <w:r w:rsidR="009673B6" w:rsidRPr="00B91BB1">
        <w:rPr>
          <w:rFonts w:cs="Arial"/>
          <w:szCs w:val="24"/>
        </w:rPr>
        <w:t xml:space="preserve">number of </w:t>
      </w:r>
      <w:r w:rsidR="009772D6" w:rsidRPr="00B91BB1">
        <w:rPr>
          <w:rFonts w:cs="Arial"/>
          <w:szCs w:val="24"/>
        </w:rPr>
        <w:t xml:space="preserve">touring </w:t>
      </w:r>
      <w:r w:rsidR="009673B6" w:rsidRPr="00B91BB1">
        <w:rPr>
          <w:rFonts w:cs="Arial"/>
          <w:szCs w:val="24"/>
        </w:rPr>
        <w:t xml:space="preserve">people </w:t>
      </w:r>
      <w:r w:rsidR="009772D6" w:rsidRPr="00B91BB1">
        <w:rPr>
          <w:rFonts w:cs="Arial"/>
          <w:szCs w:val="24"/>
        </w:rPr>
        <w:t>in</w:t>
      </w:r>
      <w:r w:rsidR="009673B6" w:rsidRPr="00B91BB1">
        <w:rPr>
          <w:rFonts w:cs="Arial"/>
          <w:szCs w:val="24"/>
        </w:rPr>
        <w:t xml:space="preserve"> the </w:t>
      </w:r>
      <w:proofErr w:type="gramStart"/>
      <w:r w:rsidR="009673B6" w:rsidRPr="00B91BB1">
        <w:rPr>
          <w:rFonts w:cs="Arial"/>
          <w:szCs w:val="24"/>
        </w:rPr>
        <w:t>comments</w:t>
      </w:r>
      <w:proofErr w:type="gramEnd"/>
      <w:r w:rsidR="009673B6" w:rsidRPr="00B91BB1">
        <w:rPr>
          <w:rFonts w:cs="Arial"/>
          <w:szCs w:val="24"/>
        </w:rPr>
        <w:t xml:space="preserve"> </w:t>
      </w:r>
      <w:r w:rsidR="009772D6" w:rsidRPr="00B91BB1">
        <w:rPr>
          <w:rFonts w:cs="Arial"/>
          <w:szCs w:val="24"/>
        </w:rPr>
        <w:t>column</w:t>
      </w:r>
      <w:r w:rsidR="009673B6" w:rsidRPr="00B91BB1">
        <w:rPr>
          <w:rFonts w:cs="Arial"/>
          <w:szCs w:val="24"/>
        </w:rPr>
        <w:t xml:space="preserve"> of the </w:t>
      </w:r>
      <w:r w:rsidR="009673B6" w:rsidRPr="00B91BB1">
        <w:rPr>
          <w:rFonts w:cs="Arial"/>
          <w:szCs w:val="24"/>
          <w:u w:val="single"/>
        </w:rPr>
        <w:t>Visitor’s Log</w:t>
      </w:r>
      <w:r w:rsidR="009673B6" w:rsidRPr="00B91BB1">
        <w:rPr>
          <w:rFonts w:cs="Arial"/>
          <w:szCs w:val="24"/>
        </w:rPr>
        <w:t>.</w:t>
      </w:r>
    </w:p>
    <w:p w14:paraId="1349223B" w14:textId="77777777" w:rsidR="000A4387" w:rsidRDefault="000A4387" w:rsidP="000A4387">
      <w:pPr>
        <w:pStyle w:val="Heading2"/>
      </w:pPr>
      <w:r>
        <w:t>BI Maintenance Workers</w:t>
      </w:r>
    </w:p>
    <w:p w14:paraId="77B2E595" w14:textId="77777777" w:rsidR="000A4387" w:rsidRDefault="000A4387" w:rsidP="0051158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>Maintenance workers include individuals or consultants working and/or training in the BI facility or on BI equipment.</w:t>
      </w:r>
    </w:p>
    <w:p w14:paraId="251E6F28" w14:textId="18EBE5BD" w:rsidR="000A4387" w:rsidRDefault="000A4387" w:rsidP="0051158A">
      <w:pPr>
        <w:pStyle w:val="ListParagraph"/>
        <w:numPr>
          <w:ilvl w:val="0"/>
          <w:numId w:val="18"/>
        </w:numPr>
        <w:ind w:left="567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lastRenderedPageBreak/>
        <w:t>Maintenance workers must fill in t</w:t>
      </w:r>
      <w:r w:rsidRPr="006A605F">
        <w:rPr>
          <w:rFonts w:cs="Arial"/>
          <w:color w:val="000000"/>
          <w:szCs w:val="24"/>
          <w:shd w:val="clear" w:color="auto" w:fill="FFFFFF"/>
        </w:rPr>
        <w:t xml:space="preserve">he </w:t>
      </w:r>
      <w:r w:rsidR="0063538E">
        <w:rPr>
          <w:rFonts w:cs="Arial"/>
          <w:color w:val="000000"/>
          <w:szCs w:val="24"/>
          <w:shd w:val="clear" w:color="auto" w:fill="FFFFFF"/>
        </w:rPr>
        <w:t xml:space="preserve">BI </w:t>
      </w:r>
      <w:r>
        <w:rPr>
          <w:rFonts w:cs="Arial"/>
          <w:color w:val="000000"/>
          <w:szCs w:val="24"/>
          <w:shd w:val="clear" w:color="auto" w:fill="FFFFFF"/>
        </w:rPr>
        <w:t>V</w:t>
      </w:r>
      <w:r w:rsidRPr="006A605F">
        <w:rPr>
          <w:rFonts w:cs="Arial"/>
          <w:color w:val="000000"/>
          <w:szCs w:val="24"/>
          <w:shd w:val="clear" w:color="auto" w:fill="FFFFFF"/>
        </w:rPr>
        <w:t>isitor</w:t>
      </w:r>
      <w:r>
        <w:rPr>
          <w:rFonts w:cs="Arial"/>
          <w:color w:val="000000"/>
          <w:szCs w:val="24"/>
          <w:shd w:val="clear" w:color="auto" w:fill="FFFFFF"/>
        </w:rPr>
        <w:t>’</w:t>
      </w:r>
      <w:r w:rsidRPr="006A605F">
        <w:rPr>
          <w:rFonts w:cs="Arial"/>
          <w:color w:val="000000"/>
          <w:szCs w:val="24"/>
          <w:shd w:val="clear" w:color="auto" w:fill="FFFFFF"/>
        </w:rPr>
        <w:t>s</w:t>
      </w:r>
      <w:r w:rsidR="003344EB">
        <w:rPr>
          <w:rFonts w:cs="Arial"/>
          <w:color w:val="000000"/>
          <w:szCs w:val="24"/>
          <w:shd w:val="clear" w:color="auto" w:fill="FFFFFF"/>
        </w:rPr>
        <w:t xml:space="preserve"> Log </w:t>
      </w:r>
      <w:r w:rsidRPr="006A605F">
        <w:rPr>
          <w:rFonts w:cs="Arial"/>
          <w:color w:val="000000"/>
          <w:szCs w:val="24"/>
          <w:shd w:val="clear" w:color="auto" w:fill="FFFFFF"/>
        </w:rPr>
        <w:t>for every visit.</w:t>
      </w:r>
      <w:r>
        <w:rPr>
          <w:rFonts w:cs="Arial"/>
          <w:color w:val="000000"/>
          <w:szCs w:val="24"/>
          <w:shd w:val="clear" w:color="auto" w:fill="FFFFFF"/>
        </w:rPr>
        <w:t xml:space="preserve"> </w:t>
      </w:r>
    </w:p>
    <w:p w14:paraId="1B9B05E9" w14:textId="77777777" w:rsidR="003344EB" w:rsidRPr="006A605F" w:rsidRDefault="003344EB" w:rsidP="0051158A">
      <w:pPr>
        <w:pStyle w:val="ListParagraph"/>
        <w:numPr>
          <w:ilvl w:val="0"/>
          <w:numId w:val="18"/>
        </w:numPr>
        <w:ind w:left="567"/>
        <w:rPr>
          <w:rFonts w:cs="Arial"/>
          <w:color w:val="000000"/>
          <w:szCs w:val="24"/>
          <w:shd w:val="clear" w:color="auto" w:fill="FFFFFF"/>
        </w:rPr>
      </w:pPr>
      <w:r w:rsidRPr="006A605F">
        <w:rPr>
          <w:rFonts w:cs="Arial"/>
          <w:color w:val="000000"/>
          <w:szCs w:val="24"/>
          <w:shd w:val="clear" w:color="auto" w:fill="FFFFFF"/>
        </w:rPr>
        <w:t xml:space="preserve">Maintenance workers will be under the </w:t>
      </w:r>
      <w:r>
        <w:rPr>
          <w:rFonts w:cs="Arial"/>
          <w:color w:val="000000"/>
          <w:szCs w:val="24"/>
          <w:shd w:val="clear" w:color="auto" w:fill="FFFFFF"/>
        </w:rPr>
        <w:t xml:space="preserve">direct </w:t>
      </w:r>
      <w:r w:rsidRPr="006A605F">
        <w:rPr>
          <w:rFonts w:cs="Arial"/>
          <w:color w:val="000000"/>
          <w:szCs w:val="24"/>
          <w:shd w:val="clear" w:color="auto" w:fill="FFFFFF"/>
        </w:rPr>
        <w:t>supervision of BI staff.</w:t>
      </w:r>
    </w:p>
    <w:p w14:paraId="253E6DD9" w14:textId="3487C00F" w:rsidR="003344EB" w:rsidRDefault="000A4387" w:rsidP="0051158A">
      <w:pPr>
        <w:pStyle w:val="ListParagraph"/>
        <w:numPr>
          <w:ilvl w:val="0"/>
          <w:numId w:val="18"/>
        </w:numPr>
        <w:ind w:left="567"/>
        <w:rPr>
          <w:rFonts w:cs="Arial"/>
          <w:color w:val="000000"/>
          <w:szCs w:val="24"/>
          <w:shd w:val="clear" w:color="auto" w:fill="FFFFFF"/>
        </w:rPr>
      </w:pPr>
      <w:r w:rsidRPr="003344EB">
        <w:rPr>
          <w:rFonts w:cs="Arial"/>
          <w:color w:val="000000"/>
          <w:szCs w:val="24"/>
          <w:shd w:val="clear" w:color="auto" w:fill="FFFFFF"/>
        </w:rPr>
        <w:t>Access of maintenance workers is at the discretion of BI staff.</w:t>
      </w:r>
      <w:r w:rsidR="003344EB" w:rsidRPr="003344EB">
        <w:rPr>
          <w:rFonts w:cs="Arial"/>
          <w:color w:val="000000"/>
          <w:szCs w:val="24"/>
          <w:shd w:val="clear" w:color="auto" w:fill="FFFFFF"/>
        </w:rPr>
        <w:t xml:space="preserve"> </w:t>
      </w:r>
      <w:r w:rsidR="003344EB">
        <w:rPr>
          <w:rFonts w:cs="Arial"/>
          <w:color w:val="000000"/>
          <w:szCs w:val="24"/>
          <w:shd w:val="clear" w:color="auto" w:fill="FFFFFF"/>
        </w:rPr>
        <w:t xml:space="preserve">Prior to entry, </w:t>
      </w:r>
      <w:r w:rsidR="003344EB" w:rsidRPr="003344EB">
        <w:rPr>
          <w:rFonts w:cs="Arial"/>
          <w:color w:val="000000"/>
          <w:szCs w:val="24"/>
          <w:shd w:val="clear" w:color="auto" w:fill="FFFFFF"/>
        </w:rPr>
        <w:t xml:space="preserve">BI staff should ensure maintenance workers are made aware of the research being performed in applicable areas, </w:t>
      </w:r>
      <w:proofErr w:type="gramStart"/>
      <w:r w:rsidR="003344EB">
        <w:rPr>
          <w:rFonts w:cs="Arial"/>
          <w:color w:val="000000"/>
          <w:szCs w:val="24"/>
          <w:shd w:val="clear" w:color="auto" w:fill="FFFFFF"/>
        </w:rPr>
        <w:t>in particular with</w:t>
      </w:r>
      <w:proofErr w:type="gramEnd"/>
      <w:r w:rsidR="003344EB">
        <w:rPr>
          <w:rFonts w:cs="Arial"/>
          <w:color w:val="000000"/>
          <w:szCs w:val="24"/>
          <w:shd w:val="clear" w:color="auto" w:fill="FFFFFF"/>
        </w:rPr>
        <w:t xml:space="preserve"> hazardous and biohazardous materials</w:t>
      </w:r>
      <w:r w:rsidR="0063538E">
        <w:rPr>
          <w:rFonts w:cs="Arial"/>
          <w:color w:val="000000"/>
          <w:szCs w:val="24"/>
          <w:shd w:val="clear" w:color="auto" w:fill="FFFFFF"/>
        </w:rPr>
        <w:t>, and any associated risks</w:t>
      </w:r>
      <w:r w:rsidR="003344EB" w:rsidRPr="003344EB">
        <w:rPr>
          <w:rFonts w:cs="Arial"/>
          <w:color w:val="000000"/>
          <w:szCs w:val="24"/>
          <w:shd w:val="clear" w:color="auto" w:fill="FFFFFF"/>
        </w:rPr>
        <w:t xml:space="preserve">. </w:t>
      </w:r>
    </w:p>
    <w:p w14:paraId="6708EC21" w14:textId="77777777" w:rsidR="003344EB" w:rsidRDefault="003344EB" w:rsidP="0051158A">
      <w:pPr>
        <w:pStyle w:val="ListParagraph"/>
        <w:numPr>
          <w:ilvl w:val="0"/>
          <w:numId w:val="18"/>
        </w:numPr>
        <w:ind w:left="567"/>
      </w:pPr>
      <w:r>
        <w:t>Maintenance workers may be exempt from certain PPE when working in BI laboratories when:</w:t>
      </w:r>
    </w:p>
    <w:p w14:paraId="5C57A712" w14:textId="564F0FED" w:rsidR="003344EB" w:rsidRDefault="003344EB" w:rsidP="0051158A">
      <w:pPr>
        <w:pStyle w:val="ListParagraph"/>
        <w:numPr>
          <w:ilvl w:val="0"/>
          <w:numId w:val="16"/>
        </w:numPr>
        <w:ind w:left="1134" w:hanging="283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their work does not involve contact with chemical hazards</w:t>
      </w:r>
      <w:r w:rsidR="0063538E">
        <w:rPr>
          <w:rFonts w:cs="Arial"/>
          <w:color w:val="000000"/>
          <w:szCs w:val="24"/>
          <w:shd w:val="clear" w:color="auto" w:fill="FFFFFF"/>
        </w:rPr>
        <w:t>;</w:t>
      </w:r>
    </w:p>
    <w:p w14:paraId="29B14BC3" w14:textId="3222EB3D" w:rsidR="003344EB" w:rsidRPr="006A605F" w:rsidRDefault="003344EB" w:rsidP="0051158A">
      <w:pPr>
        <w:pStyle w:val="ListParagraph"/>
        <w:numPr>
          <w:ilvl w:val="0"/>
          <w:numId w:val="16"/>
        </w:numPr>
        <w:ind w:left="1134" w:hanging="283"/>
        <w:rPr>
          <w:rFonts w:cs="Arial"/>
          <w:color w:val="000000"/>
          <w:szCs w:val="24"/>
          <w:shd w:val="clear" w:color="auto" w:fill="FFFFFF"/>
        </w:rPr>
      </w:pPr>
      <w:r w:rsidRPr="006A605F">
        <w:rPr>
          <w:rFonts w:cs="Arial"/>
          <w:color w:val="000000"/>
          <w:szCs w:val="24"/>
          <w:shd w:val="clear" w:color="auto" w:fill="FFFFFF"/>
        </w:rPr>
        <w:t>their work does not involve contact or potential exposure to infectious materials, organisms or toxins</w:t>
      </w:r>
      <w:r w:rsidR="0063538E">
        <w:rPr>
          <w:rFonts w:cs="Arial"/>
          <w:color w:val="000000"/>
          <w:szCs w:val="24"/>
          <w:shd w:val="clear" w:color="auto" w:fill="FFFFFF"/>
        </w:rPr>
        <w:t>;</w:t>
      </w:r>
    </w:p>
    <w:p w14:paraId="11B432BD" w14:textId="00A74B78" w:rsidR="003344EB" w:rsidRPr="006A605F" w:rsidRDefault="003344EB" w:rsidP="0051158A">
      <w:pPr>
        <w:pStyle w:val="ListParagraph"/>
        <w:numPr>
          <w:ilvl w:val="0"/>
          <w:numId w:val="16"/>
        </w:numPr>
        <w:ind w:left="1134" w:hanging="283"/>
        <w:rPr>
          <w:rFonts w:cs="Arial"/>
          <w:color w:val="000000"/>
          <w:szCs w:val="24"/>
          <w:shd w:val="clear" w:color="auto" w:fill="FFFFFF"/>
        </w:rPr>
      </w:pPr>
      <w:r w:rsidRPr="006A605F">
        <w:rPr>
          <w:rFonts w:cs="Arial"/>
          <w:color w:val="000000"/>
          <w:szCs w:val="24"/>
          <w:shd w:val="clear" w:color="auto" w:fill="FFFFFF"/>
        </w:rPr>
        <w:t>their work area will be decontaminated and cleaned by BI staff prior to commencement of work so as their area of work is free of infectious materials, organisms or toxins</w:t>
      </w:r>
      <w:r w:rsidR="0063538E">
        <w:rPr>
          <w:rFonts w:cs="Arial"/>
          <w:color w:val="000000"/>
          <w:szCs w:val="24"/>
          <w:shd w:val="clear" w:color="auto" w:fill="FFFFFF"/>
        </w:rPr>
        <w:t>.</w:t>
      </w:r>
    </w:p>
    <w:p w14:paraId="490B274B" w14:textId="443DCFC8" w:rsidR="003344EB" w:rsidRDefault="001C476A" w:rsidP="0051158A">
      <w:pPr>
        <w:pStyle w:val="ListParagraph"/>
        <w:numPr>
          <w:ilvl w:val="0"/>
          <w:numId w:val="18"/>
        </w:numPr>
        <w:ind w:left="567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CL</w:t>
      </w:r>
      <w:r w:rsidR="003344EB" w:rsidRPr="003344EB">
        <w:rPr>
          <w:rFonts w:cs="Arial"/>
          <w:color w:val="000000"/>
          <w:szCs w:val="24"/>
          <w:shd w:val="clear" w:color="auto" w:fill="FFFFFF"/>
        </w:rPr>
        <w:t>-2 work will be kept to a minimum</w:t>
      </w:r>
      <w:r w:rsidR="003344EB">
        <w:rPr>
          <w:rFonts w:cs="Arial"/>
          <w:color w:val="000000"/>
          <w:szCs w:val="24"/>
          <w:shd w:val="clear" w:color="auto" w:fill="FFFFFF"/>
        </w:rPr>
        <w:t xml:space="preserve"> while maintenance workers are in </w:t>
      </w:r>
      <w:r>
        <w:rPr>
          <w:rFonts w:cs="Arial"/>
          <w:color w:val="000000"/>
          <w:szCs w:val="24"/>
          <w:shd w:val="clear" w:color="auto" w:fill="FFFFFF"/>
        </w:rPr>
        <w:t>CL</w:t>
      </w:r>
      <w:r w:rsidR="003344EB">
        <w:rPr>
          <w:rFonts w:cs="Arial"/>
          <w:color w:val="000000"/>
          <w:szCs w:val="24"/>
          <w:shd w:val="clear" w:color="auto" w:fill="FFFFFF"/>
        </w:rPr>
        <w:t>-2 culture labs.</w:t>
      </w:r>
    </w:p>
    <w:p w14:paraId="4BEF4FA6" w14:textId="77777777" w:rsidR="000A4387" w:rsidRPr="003344EB" w:rsidRDefault="003344EB" w:rsidP="0051158A">
      <w:pPr>
        <w:pStyle w:val="ListParagraph"/>
        <w:numPr>
          <w:ilvl w:val="0"/>
          <w:numId w:val="18"/>
        </w:numPr>
        <w:ind w:left="567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Equipment in contact with biohazardous materials will be decontaminated prior to servicing.</w:t>
      </w:r>
      <w:r w:rsidRPr="003344EB">
        <w:rPr>
          <w:rFonts w:cs="Arial"/>
          <w:color w:val="000000"/>
          <w:szCs w:val="24"/>
          <w:shd w:val="clear" w:color="auto" w:fill="FFFFFF"/>
        </w:rPr>
        <w:t xml:space="preserve"> </w:t>
      </w:r>
      <w:r w:rsidR="003631DA">
        <w:rPr>
          <w:rFonts w:cs="Arial"/>
          <w:color w:val="000000"/>
          <w:szCs w:val="24"/>
          <w:shd w:val="clear" w:color="auto" w:fill="FFFFFF"/>
        </w:rPr>
        <w:t xml:space="preserve">Refer to the </w:t>
      </w:r>
      <w:r w:rsidR="003631DA" w:rsidRPr="003631DA">
        <w:rPr>
          <w:rFonts w:cs="Arial"/>
          <w:color w:val="000000"/>
          <w:szCs w:val="24"/>
          <w:u w:val="single"/>
          <w:shd w:val="clear" w:color="auto" w:fill="FFFFFF"/>
        </w:rPr>
        <w:t>BI Equipment Policy – Biohazardous</w:t>
      </w:r>
      <w:r w:rsidR="003631DA">
        <w:rPr>
          <w:rFonts w:cs="Arial"/>
          <w:color w:val="000000"/>
          <w:szCs w:val="24"/>
          <w:shd w:val="clear" w:color="auto" w:fill="FFFFFF"/>
        </w:rPr>
        <w:t xml:space="preserve">. </w:t>
      </w:r>
    </w:p>
    <w:p w14:paraId="36CF6042" w14:textId="77777777" w:rsidR="000A4387" w:rsidRPr="006A605F" w:rsidRDefault="000A4387" w:rsidP="0051158A">
      <w:pPr>
        <w:pStyle w:val="ListParagraph"/>
        <w:numPr>
          <w:ilvl w:val="0"/>
          <w:numId w:val="18"/>
        </w:numPr>
        <w:ind w:left="567"/>
        <w:rPr>
          <w:rFonts w:cs="Arial"/>
          <w:color w:val="000000"/>
          <w:szCs w:val="24"/>
          <w:shd w:val="clear" w:color="auto" w:fill="FFFFFF"/>
        </w:rPr>
      </w:pPr>
      <w:r w:rsidRPr="006A605F">
        <w:rPr>
          <w:rFonts w:cs="Arial"/>
          <w:color w:val="000000"/>
          <w:szCs w:val="24"/>
          <w:shd w:val="clear" w:color="auto" w:fill="FFFFFF"/>
        </w:rPr>
        <w:t xml:space="preserve">Maintenance workers </w:t>
      </w:r>
      <w:r>
        <w:rPr>
          <w:rFonts w:cs="Arial"/>
          <w:color w:val="000000"/>
          <w:szCs w:val="24"/>
          <w:shd w:val="clear" w:color="auto" w:fill="FFFFFF"/>
        </w:rPr>
        <w:t>should</w:t>
      </w:r>
      <w:r w:rsidRPr="006A605F">
        <w:rPr>
          <w:rFonts w:cs="Arial"/>
          <w:color w:val="000000"/>
          <w:szCs w:val="24"/>
          <w:shd w:val="clear" w:color="auto" w:fill="FFFFFF"/>
        </w:rPr>
        <w:t xml:space="preserve"> wash their hands </w:t>
      </w:r>
      <w:r>
        <w:rPr>
          <w:rFonts w:cs="Arial"/>
          <w:color w:val="000000"/>
          <w:szCs w:val="24"/>
          <w:shd w:val="clear" w:color="auto" w:fill="FFFFFF"/>
        </w:rPr>
        <w:t>upon</w:t>
      </w:r>
      <w:r w:rsidRPr="006A605F">
        <w:rPr>
          <w:rFonts w:cs="Arial"/>
          <w:color w:val="000000"/>
          <w:szCs w:val="24"/>
          <w:shd w:val="clear" w:color="auto" w:fill="FFFFFF"/>
        </w:rPr>
        <w:t xml:space="preserve"> leaving BI</w:t>
      </w:r>
      <w:r>
        <w:rPr>
          <w:rFonts w:cs="Arial"/>
          <w:color w:val="000000"/>
          <w:szCs w:val="24"/>
          <w:shd w:val="clear" w:color="auto" w:fill="FFFFFF"/>
        </w:rPr>
        <w:t xml:space="preserve"> laboratories</w:t>
      </w:r>
      <w:r w:rsidRPr="006A605F">
        <w:rPr>
          <w:rFonts w:cs="Arial"/>
          <w:color w:val="000000"/>
          <w:szCs w:val="24"/>
          <w:shd w:val="clear" w:color="auto" w:fill="FFFFFF"/>
        </w:rPr>
        <w:t>.</w:t>
      </w:r>
    </w:p>
    <w:p w14:paraId="4CAC8C5B" w14:textId="77777777" w:rsidR="000A4387" w:rsidRDefault="000A4387" w:rsidP="000A4387">
      <w:pPr>
        <w:pStyle w:val="Heading2"/>
      </w:pPr>
      <w:r>
        <w:t>Emergency Responders</w:t>
      </w:r>
    </w:p>
    <w:p w14:paraId="12916ABC" w14:textId="77777777" w:rsidR="000A4387" w:rsidRPr="000A4387" w:rsidRDefault="000A4387" w:rsidP="0051158A">
      <w:pPr>
        <w:pStyle w:val="ListParagraph"/>
        <w:numPr>
          <w:ilvl w:val="0"/>
          <w:numId w:val="19"/>
        </w:numPr>
        <w:ind w:left="567"/>
      </w:pPr>
      <w:r>
        <w:t xml:space="preserve">Emergency responders should disclose their entrance into BI laboratories to BI staff. Their entrance will be documented in the </w:t>
      </w:r>
      <w:r w:rsidRPr="000A4387">
        <w:rPr>
          <w:u w:val="single"/>
        </w:rPr>
        <w:t>BI Visitor Log</w:t>
      </w:r>
      <w:r>
        <w:t>.</w:t>
      </w:r>
    </w:p>
    <w:p w14:paraId="6FB86272" w14:textId="77777777" w:rsidR="00DE0769" w:rsidRPr="00DE0769" w:rsidRDefault="00DE0769" w:rsidP="00D25113">
      <w:pPr>
        <w:pStyle w:val="Heading2"/>
      </w:pPr>
      <w:r w:rsidRPr="00DE0769">
        <w:t xml:space="preserve">BI Visitor </w:t>
      </w:r>
      <w:r w:rsidR="006A605F">
        <w:t>Form/</w:t>
      </w:r>
      <w:r w:rsidRPr="00DE0769">
        <w:t>Log</w:t>
      </w:r>
    </w:p>
    <w:p w14:paraId="0FA59971" w14:textId="77777777" w:rsidR="00064939" w:rsidRDefault="006A605F" w:rsidP="0051158A">
      <w:pPr>
        <w:pStyle w:val="ListParagraph"/>
        <w:numPr>
          <w:ilvl w:val="1"/>
          <w:numId w:val="12"/>
        </w:numPr>
        <w:ind w:left="567"/>
      </w:pPr>
      <w:r>
        <w:t xml:space="preserve">BI </w:t>
      </w:r>
      <w:r w:rsidR="000A4387">
        <w:t>Visitor Log.</w:t>
      </w:r>
    </w:p>
    <w:sectPr w:rsidR="0006493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E1BF5" w14:textId="77777777" w:rsidR="00E1683D" w:rsidRDefault="00E1683D" w:rsidP="00696DF8">
      <w:r>
        <w:separator/>
      </w:r>
    </w:p>
  </w:endnote>
  <w:endnote w:type="continuationSeparator" w:id="0">
    <w:p w14:paraId="18AFBA63" w14:textId="77777777" w:rsidR="00E1683D" w:rsidRDefault="00E1683D" w:rsidP="0069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20109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0B42E2" w14:textId="6B905AB4" w:rsidR="00696DF8" w:rsidRDefault="00696DF8" w:rsidP="00FA42DC">
            <w:pPr>
              <w:pStyle w:val="Foo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E4670" wp14:editId="6F20E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-96529</wp:posOffset>
                      </wp:positionV>
                      <wp:extent cx="5936615" cy="45719"/>
                      <wp:effectExtent l="0" t="0" r="6985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661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9435D" id="Rectangle 5" o:spid="_x0000_s1026" style="position:absolute;margin-left:0;margin-top:-7.6pt;width:467.4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" fillcolor="#943634 [2405]" stroked="f" strokeweight="2pt"/>
                  </w:pict>
                </mc:Fallback>
              </mc:AlternateContent>
            </w:r>
            <w:proofErr w:type="spellStart"/>
            <w:r w:rsidR="005233A2">
              <w:t>Policy</w:t>
            </w:r>
            <w:r w:rsidR="007E0C27">
              <w:t>ID</w:t>
            </w:r>
            <w:proofErr w:type="spellEnd"/>
            <w:r w:rsidR="00392A43">
              <w:t xml:space="preserve">: </w:t>
            </w:r>
            <w:r w:rsidR="007D2C7E">
              <w:t>Visitor</w:t>
            </w:r>
            <w:r w:rsidR="007E0C27">
              <w:t>s</w:t>
            </w:r>
            <w:r w:rsidR="00FA42DC">
              <w:tab/>
            </w:r>
            <w:r w:rsidR="00565818">
              <w:t>Jan</w:t>
            </w:r>
            <w:r w:rsidR="00305F75">
              <w:t>. 20</w:t>
            </w:r>
            <w:r w:rsidR="001C476A">
              <w:t>21</w:t>
            </w:r>
            <w:r w:rsidR="00FA42DC"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011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011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3119C5D" w14:textId="77777777" w:rsidR="00696DF8" w:rsidRDefault="00696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0075A" w14:textId="77777777" w:rsidR="00E1683D" w:rsidRDefault="00E1683D" w:rsidP="00696DF8">
      <w:r>
        <w:separator/>
      </w:r>
    </w:p>
  </w:footnote>
  <w:footnote w:type="continuationSeparator" w:id="0">
    <w:p w14:paraId="3042662A" w14:textId="77777777" w:rsidR="00E1683D" w:rsidRDefault="00E1683D" w:rsidP="0069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6DD8" w14:textId="77777777" w:rsidR="00696DF8" w:rsidRDefault="00696DF8">
    <w:pPr>
      <w:pStyle w:val="Header"/>
    </w:pPr>
    <w:r>
      <w:rPr>
        <w:noProof/>
        <w:lang w:eastAsia="en-CA"/>
      </w:rPr>
      <w:drawing>
        <wp:inline distT="0" distB="0" distL="0" distR="0" wp14:anchorId="6852C2E9" wp14:editId="4A0C412E">
          <wp:extent cx="2875042" cy="829339"/>
          <wp:effectExtent l="0" t="0" r="1905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506" cy="83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CA"/>
      </w:rPr>
      <w:drawing>
        <wp:inline distT="0" distB="0" distL="0" distR="0" wp14:anchorId="532D6810" wp14:editId="0FFE0C4D">
          <wp:extent cx="1500129" cy="829339"/>
          <wp:effectExtent l="0" t="0" r="508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master full_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963" cy="82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5DA72" w14:textId="77777777" w:rsidR="00696DF8" w:rsidRDefault="00696DF8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A9B53" wp14:editId="1D957F38">
              <wp:simplePos x="0" y="0"/>
              <wp:positionH relativeFrom="column">
                <wp:posOffset>1</wp:posOffset>
              </wp:positionH>
              <wp:positionV relativeFrom="paragraph">
                <wp:posOffset>158883</wp:posOffset>
              </wp:positionV>
              <wp:extent cx="5936776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6776" cy="4571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393AC" id="Rectangle 1" o:spid="_x0000_s1026" style="position:absolute;margin-left:0;margin-top:12.5pt;width:467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" fillcolor="#943634 [2405]" stroked="f" strokeweight="2pt"/>
          </w:pict>
        </mc:Fallback>
      </mc:AlternateContent>
    </w:r>
  </w:p>
  <w:p w14:paraId="595A4598" w14:textId="77777777" w:rsidR="00696DF8" w:rsidRDefault="00696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4AD"/>
    <w:multiLevelType w:val="multilevel"/>
    <w:tmpl w:val="047C7DD6"/>
    <w:styleLink w:val="StyleHeadings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Arial" w:hAnsi="Arial" w:cs="Times New Roman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cs="Times New Roman" w:hint="default"/>
      </w:rPr>
    </w:lvl>
  </w:abstractNum>
  <w:abstractNum w:abstractNumId="1" w15:restartNumberingAfterBreak="0">
    <w:nsid w:val="02D12E70"/>
    <w:multiLevelType w:val="hybridMultilevel"/>
    <w:tmpl w:val="7DBAE956"/>
    <w:lvl w:ilvl="0" w:tplc="41ACB118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1369"/>
    <w:multiLevelType w:val="hybridMultilevel"/>
    <w:tmpl w:val="B1D2780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6D7810"/>
    <w:multiLevelType w:val="hybridMultilevel"/>
    <w:tmpl w:val="B9E291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0F8E"/>
    <w:multiLevelType w:val="hybridMultilevel"/>
    <w:tmpl w:val="D1A4F7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6351"/>
    <w:multiLevelType w:val="hybridMultilevel"/>
    <w:tmpl w:val="8E4ECC5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123EF"/>
    <w:multiLevelType w:val="hybridMultilevel"/>
    <w:tmpl w:val="8E4ECC5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6941"/>
    <w:multiLevelType w:val="hybridMultilevel"/>
    <w:tmpl w:val="C716428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D0BD8"/>
    <w:multiLevelType w:val="hybridMultilevel"/>
    <w:tmpl w:val="8CAAD21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16FAC"/>
    <w:multiLevelType w:val="hybridMultilevel"/>
    <w:tmpl w:val="CA9200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4E5C"/>
    <w:multiLevelType w:val="hybridMultilevel"/>
    <w:tmpl w:val="C716428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ED5"/>
    <w:multiLevelType w:val="hybridMultilevel"/>
    <w:tmpl w:val="68D88E16"/>
    <w:lvl w:ilvl="0" w:tplc="6B202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EE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06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C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60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AD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02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20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0B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574878"/>
    <w:multiLevelType w:val="hybridMultilevel"/>
    <w:tmpl w:val="EACC486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1237E"/>
    <w:multiLevelType w:val="hybridMultilevel"/>
    <w:tmpl w:val="AC04C7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0032A"/>
    <w:multiLevelType w:val="hybridMultilevel"/>
    <w:tmpl w:val="E90AD8C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03461"/>
    <w:multiLevelType w:val="multilevel"/>
    <w:tmpl w:val="F1608426"/>
    <w:lvl w:ilvl="0">
      <w:start w:val="1"/>
      <w:numFmt w:val="decimal"/>
      <w:pStyle w:val="Heading1"/>
      <w:lvlText w:val="%1."/>
      <w:lvlJc w:val="left"/>
      <w:pPr>
        <w:ind w:left="284" w:hanging="284"/>
      </w:pPr>
      <w:rPr>
        <w:rFonts w:ascii="Arial" w:hAnsi="Arial" w:cs="Times New Roman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."/>
      <w:lvlJc w:val="left"/>
      <w:pPr>
        <w:ind w:left="284" w:hanging="284"/>
      </w:pPr>
      <w:rPr>
        <w:rFonts w:ascii="Arial" w:hAnsi="Arial" w:cs="Times New Roman" w:hint="default"/>
        <w:b/>
        <w:i w:val="0"/>
        <w:color w:val="auto"/>
        <w:sz w:val="28"/>
      </w:rPr>
    </w:lvl>
    <w:lvl w:ilvl="2">
      <w:start w:val="1"/>
      <w:numFmt w:val="decimal"/>
      <w:pStyle w:val="Heading3"/>
      <w:lvlText w:val="%1.%2.%3."/>
      <w:lvlJc w:val="left"/>
      <w:pPr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ind w:left="851" w:hanging="851"/>
      </w:pPr>
      <w:rPr>
        <w:rFonts w:ascii="Arial" w:hAnsi="Arial" w:cs="Times New Roman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cs="Times New Roman" w:hint="default"/>
      </w:rPr>
    </w:lvl>
  </w:abstractNum>
  <w:abstractNum w:abstractNumId="16" w15:restartNumberingAfterBreak="0">
    <w:nsid w:val="717C7E10"/>
    <w:multiLevelType w:val="hybridMultilevel"/>
    <w:tmpl w:val="5CE66EC8"/>
    <w:lvl w:ilvl="0" w:tplc="E9668A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F0F6B"/>
    <w:multiLevelType w:val="hybridMultilevel"/>
    <w:tmpl w:val="41A82D4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71126"/>
    <w:multiLevelType w:val="hybridMultilevel"/>
    <w:tmpl w:val="0426968C"/>
    <w:lvl w:ilvl="0" w:tplc="EC4A7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40D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0F88E">
      <w:start w:val="7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61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4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48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84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6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4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8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17"/>
  </w:num>
  <w:num w:numId="11">
    <w:abstractNumId w:val="2"/>
  </w:num>
  <w:num w:numId="12">
    <w:abstractNumId w:val="4"/>
  </w:num>
  <w:num w:numId="13">
    <w:abstractNumId w:val="1"/>
  </w:num>
  <w:num w:numId="14">
    <w:abstractNumId w:val="9"/>
  </w:num>
  <w:num w:numId="15">
    <w:abstractNumId w:val="12"/>
  </w:num>
  <w:num w:numId="16">
    <w:abstractNumId w:val="16"/>
  </w:num>
  <w:num w:numId="17">
    <w:abstractNumId w:val="1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F8"/>
    <w:rsid w:val="00081D0E"/>
    <w:rsid w:val="000A4387"/>
    <w:rsid w:val="000B202B"/>
    <w:rsid w:val="000B588A"/>
    <w:rsid w:val="001646FE"/>
    <w:rsid w:val="001969E3"/>
    <w:rsid w:val="001A76FB"/>
    <w:rsid w:val="001B044C"/>
    <w:rsid w:val="001C476A"/>
    <w:rsid w:val="003048E2"/>
    <w:rsid w:val="00305F75"/>
    <w:rsid w:val="003344EB"/>
    <w:rsid w:val="003631DA"/>
    <w:rsid w:val="00392A43"/>
    <w:rsid w:val="003D3427"/>
    <w:rsid w:val="003E2D2B"/>
    <w:rsid w:val="004B72C2"/>
    <w:rsid w:val="0051158A"/>
    <w:rsid w:val="005233A2"/>
    <w:rsid w:val="00540896"/>
    <w:rsid w:val="0056533A"/>
    <w:rsid w:val="00565818"/>
    <w:rsid w:val="005C2F32"/>
    <w:rsid w:val="0063538E"/>
    <w:rsid w:val="00696DF8"/>
    <w:rsid w:val="006A605F"/>
    <w:rsid w:val="006E2B71"/>
    <w:rsid w:val="006F00C2"/>
    <w:rsid w:val="006F40E8"/>
    <w:rsid w:val="007011FA"/>
    <w:rsid w:val="007251E9"/>
    <w:rsid w:val="00740958"/>
    <w:rsid w:val="00753574"/>
    <w:rsid w:val="007817D8"/>
    <w:rsid w:val="00785014"/>
    <w:rsid w:val="00796576"/>
    <w:rsid w:val="007A6A9D"/>
    <w:rsid w:val="007D2C7E"/>
    <w:rsid w:val="007E0C27"/>
    <w:rsid w:val="00914AFF"/>
    <w:rsid w:val="009235DE"/>
    <w:rsid w:val="009279E1"/>
    <w:rsid w:val="00961C14"/>
    <w:rsid w:val="009673B6"/>
    <w:rsid w:val="009772D6"/>
    <w:rsid w:val="009C615C"/>
    <w:rsid w:val="00A03A42"/>
    <w:rsid w:val="00A20822"/>
    <w:rsid w:val="00A73490"/>
    <w:rsid w:val="00AB571C"/>
    <w:rsid w:val="00B0044E"/>
    <w:rsid w:val="00B91BB1"/>
    <w:rsid w:val="00BB5A37"/>
    <w:rsid w:val="00C057AF"/>
    <w:rsid w:val="00C165EB"/>
    <w:rsid w:val="00D25113"/>
    <w:rsid w:val="00D716F6"/>
    <w:rsid w:val="00DB2075"/>
    <w:rsid w:val="00DC6F1E"/>
    <w:rsid w:val="00DE0769"/>
    <w:rsid w:val="00E1683D"/>
    <w:rsid w:val="00E4628B"/>
    <w:rsid w:val="00E92A5D"/>
    <w:rsid w:val="00EF2EA0"/>
    <w:rsid w:val="00EF36C2"/>
    <w:rsid w:val="00F6281D"/>
    <w:rsid w:val="00FA42DC"/>
    <w:rsid w:val="00FB4CB6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30121"/>
  <w15:docId w15:val="{BEFDDFAD-0FBD-4441-A301-14EE3815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7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305F75"/>
    <w:pPr>
      <w:keepNext/>
      <w:keepLines/>
      <w:numPr>
        <w:numId w:val="1"/>
      </w:numPr>
      <w:spacing w:before="240" w:after="24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305F75"/>
    <w:pPr>
      <w:numPr>
        <w:ilvl w:val="1"/>
        <w:numId w:val="1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305F75"/>
    <w:pPr>
      <w:numPr>
        <w:ilvl w:val="2"/>
        <w:numId w:val="1"/>
      </w:numPr>
      <w:spacing w:before="120" w:after="60" w:line="240" w:lineRule="auto"/>
      <w:outlineLvl w:val="2"/>
    </w:pPr>
    <w:rPr>
      <w:rFonts w:ascii="Arial" w:eastAsiaTheme="majorEastAsia" w:hAnsi="Arial" w:cstheme="majorBidi"/>
      <w:b/>
      <w:sz w:val="24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305F75"/>
    <w:pPr>
      <w:numPr>
        <w:ilvl w:val="3"/>
        <w:numId w:val="1"/>
      </w:numPr>
      <w:spacing w:before="120" w:after="60" w:line="240" w:lineRule="auto"/>
      <w:outlineLvl w:val="3"/>
    </w:pPr>
    <w:rPr>
      <w:rFonts w:ascii="Times New Roman" w:eastAsiaTheme="majorEastAsia" w:hAnsi="Times New Roman" w:cstheme="majorBidi"/>
      <w:b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F8"/>
  </w:style>
  <w:style w:type="paragraph" w:styleId="Footer">
    <w:name w:val="footer"/>
    <w:basedOn w:val="Normal"/>
    <w:link w:val="FooterChar"/>
    <w:uiPriority w:val="99"/>
    <w:unhideWhenUsed/>
    <w:rsid w:val="0069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DF8"/>
  </w:style>
  <w:style w:type="paragraph" w:styleId="BalloonText">
    <w:name w:val="Balloon Text"/>
    <w:basedOn w:val="Normal"/>
    <w:link w:val="BalloonTextChar"/>
    <w:uiPriority w:val="99"/>
    <w:semiHidden/>
    <w:unhideWhenUsed/>
    <w:rsid w:val="0069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5F7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5F75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F75"/>
    <w:rPr>
      <w:rFonts w:ascii="Arial" w:eastAsiaTheme="majorEastAsia" w:hAnsi="Arial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5F75"/>
    <w:rPr>
      <w:rFonts w:ascii="Times New Roman" w:eastAsiaTheme="majorEastAsia" w:hAnsi="Times New Roman" w:cstheme="majorBidi"/>
      <w:b/>
      <w:i/>
      <w:iCs/>
      <w:sz w:val="24"/>
      <w:szCs w:val="28"/>
    </w:rPr>
  </w:style>
  <w:style w:type="table" w:styleId="TableGrid">
    <w:name w:val="Table Grid"/>
    <w:basedOn w:val="TableNormal"/>
    <w:uiPriority w:val="59"/>
    <w:rsid w:val="00305F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F75"/>
    <w:pPr>
      <w:ind w:left="720"/>
      <w:contextualSpacing/>
    </w:pPr>
  </w:style>
  <w:style w:type="numbering" w:customStyle="1" w:styleId="StyleHeadings">
    <w:name w:val="StyleHeadings"/>
    <w:uiPriority w:val="99"/>
    <w:rsid w:val="0054089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6C4571FBD054D981C83215AA13DF6" ma:contentTypeVersion="12" ma:contentTypeDescription="Create a new document." ma:contentTypeScope="" ma:versionID="2d085a18b060c747c866445589695065">
  <xsd:schema xmlns:xsd="http://www.w3.org/2001/XMLSchema" xmlns:xs="http://www.w3.org/2001/XMLSchema" xmlns:p="http://schemas.microsoft.com/office/2006/metadata/properties" xmlns:ns2="5b05b671-57e0-4ba5-b2b5-ca188aee88a4" xmlns:ns3="9f2fff45-f587-46df-b09e-f69204cd9219" targetNamespace="http://schemas.microsoft.com/office/2006/metadata/properties" ma:root="true" ma:fieldsID="4bf64e1e81753d807f429a08bf4d9d0a" ns2:_="" ns3:_="">
    <xsd:import namespace="5b05b671-57e0-4ba5-b2b5-ca188aee88a4"/>
    <xsd:import namespace="9f2fff45-f587-46df-b09e-f69204cd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b671-57e0-4ba5-b2b5-ca188aee8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ff45-f587-46df-b09e-f69204cd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0D802-0CB2-47FE-A3F0-E43E1AAFCA9F}"/>
</file>

<file path=customXml/itemProps2.xml><?xml version="1.0" encoding="utf-8"?>
<ds:datastoreItem xmlns:ds="http://schemas.openxmlformats.org/officeDocument/2006/customXml" ds:itemID="{1494C681-F886-4DA3-8259-9AD536571241}"/>
</file>

<file path=customXml/itemProps3.xml><?xml version="1.0" encoding="utf-8"?>
<ds:datastoreItem xmlns:ds="http://schemas.openxmlformats.org/officeDocument/2006/customXml" ds:itemID="{38165449-3DA7-4451-AAB3-44239EDD9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Princz, Marta</cp:lastModifiedBy>
  <cp:revision>23</cp:revision>
  <cp:lastPrinted>2017-02-14T16:50:00Z</cp:lastPrinted>
  <dcterms:created xsi:type="dcterms:W3CDTF">2016-10-20T19:20:00Z</dcterms:created>
  <dcterms:modified xsi:type="dcterms:W3CDTF">2021-03-14T17:56:00Z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0x010100AC16C4571FBD054D981C83215AA13DF6</vt:lpwstr>
  </property>
</Properties>
</file>