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89A03" w14:textId="2FD4E5E2" w:rsidR="00752020" w:rsidRDefault="00752020" w:rsidP="00752020">
      <w:pPr>
        <w:pStyle w:val="Title"/>
      </w:pPr>
      <w:r>
        <w:t>BI Safety Program</w:t>
      </w:r>
    </w:p>
    <w:p w14:paraId="7F20E593" w14:textId="08B3DAEC" w:rsidR="009A0903" w:rsidRPr="00A26898" w:rsidRDefault="00691C0F" w:rsidP="009A0903">
      <w:pPr>
        <w:jc w:val="center"/>
        <w:rPr>
          <w:rFonts w:cs="Arial"/>
          <w:b/>
        </w:rPr>
      </w:pPr>
      <w:r>
        <w:rPr>
          <w:rFonts w:cs="Arial"/>
          <w:b/>
        </w:rPr>
        <w:t>TABLE OF CONTENTS</w:t>
      </w:r>
    </w:p>
    <w:p w14:paraId="2B1E6448" w14:textId="04662969" w:rsidR="006409F5" w:rsidRPr="006409F5" w:rsidRDefault="00447C26">
      <w:pPr>
        <w:pStyle w:val="TOC1"/>
        <w:tabs>
          <w:tab w:val="left" w:pos="425"/>
          <w:tab w:val="right" w:leader="dot" w:pos="9350"/>
        </w:tabs>
        <w:rPr>
          <w:rFonts w:asciiTheme="minorHAnsi" w:eastAsiaTheme="minorEastAsia" w:hAnsiTheme="minorHAnsi"/>
          <w:noProof/>
          <w:sz w:val="18"/>
          <w:szCs w:val="18"/>
          <w:lang w:eastAsia="en-CA"/>
        </w:rPr>
      </w:pPr>
      <w:r w:rsidRPr="006C03BD">
        <w:rPr>
          <w:rFonts w:cs="Arial"/>
          <w:sz w:val="20"/>
          <w:szCs w:val="20"/>
        </w:rPr>
        <w:fldChar w:fldCharType="begin"/>
      </w:r>
      <w:r w:rsidRPr="006C03BD">
        <w:rPr>
          <w:rFonts w:cs="Arial"/>
          <w:sz w:val="20"/>
          <w:szCs w:val="20"/>
        </w:rPr>
        <w:instrText xml:space="preserve"> TOC \o "1-4" \h \z \u </w:instrText>
      </w:r>
      <w:r w:rsidRPr="006C03BD">
        <w:rPr>
          <w:rFonts w:cs="Arial"/>
          <w:sz w:val="20"/>
          <w:szCs w:val="20"/>
        </w:rPr>
        <w:fldChar w:fldCharType="separate"/>
      </w:r>
      <w:hyperlink w:anchor="_Toc16579047" w:history="1">
        <w:r w:rsidR="006409F5" w:rsidRPr="006409F5">
          <w:rPr>
            <w:rStyle w:val="Hyperlink"/>
            <w:rFonts w:cs="Times New Roman"/>
            <w:noProof/>
            <w:sz w:val="20"/>
            <w:szCs w:val="18"/>
          </w:rPr>
          <w:t>1.</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Introduction</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_Toc16579047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2</w:t>
        </w:r>
        <w:r w:rsidR="006409F5" w:rsidRPr="006409F5">
          <w:rPr>
            <w:noProof/>
            <w:webHidden/>
            <w:sz w:val="20"/>
            <w:szCs w:val="18"/>
          </w:rPr>
          <w:fldChar w:fldCharType="end"/>
        </w:r>
      </w:hyperlink>
    </w:p>
    <w:p w14:paraId="47F9D860" w14:textId="22CA7C51" w:rsidR="006409F5" w:rsidRPr="006409F5" w:rsidRDefault="00605155">
      <w:pPr>
        <w:pStyle w:val="TOC2"/>
        <w:tabs>
          <w:tab w:val="left" w:pos="880"/>
          <w:tab w:val="right" w:leader="dot" w:pos="9350"/>
        </w:tabs>
        <w:rPr>
          <w:rFonts w:asciiTheme="minorHAnsi" w:eastAsiaTheme="minorEastAsia" w:hAnsiTheme="minorHAnsi"/>
          <w:noProof/>
          <w:sz w:val="18"/>
          <w:szCs w:val="18"/>
          <w:lang w:eastAsia="en-CA"/>
        </w:rPr>
      </w:pPr>
      <w:hyperlink w:anchor="_Toc16579048" w:history="1">
        <w:r w:rsidR="006409F5" w:rsidRPr="006409F5">
          <w:rPr>
            <w:rStyle w:val="Hyperlink"/>
            <w:rFonts w:cs="Times New Roman"/>
            <w:noProof/>
            <w:sz w:val="20"/>
            <w:szCs w:val="18"/>
          </w:rPr>
          <w:t>1.1.</w:t>
        </w:r>
        <w:r w:rsidR="006409F5" w:rsidRPr="006409F5">
          <w:rPr>
            <w:rFonts w:asciiTheme="minorHAnsi" w:eastAsiaTheme="minorEastAsia" w:hAnsiTheme="minorHAnsi"/>
            <w:noProof/>
            <w:sz w:val="18"/>
            <w:szCs w:val="18"/>
            <w:lang w:eastAsia="en-CA"/>
          </w:rPr>
          <w:tab/>
        </w:r>
        <w:r w:rsidR="006409F5" w:rsidRPr="006409F5">
          <w:rPr>
            <w:rStyle w:val="Hyperlink"/>
            <w:rFonts w:cs="Arial"/>
            <w:noProof/>
            <w:sz w:val="20"/>
            <w:szCs w:val="18"/>
          </w:rPr>
          <w:t>Disclaimer</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_Toc16579048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2</w:t>
        </w:r>
        <w:r w:rsidR="006409F5" w:rsidRPr="006409F5">
          <w:rPr>
            <w:noProof/>
            <w:webHidden/>
            <w:sz w:val="20"/>
            <w:szCs w:val="18"/>
          </w:rPr>
          <w:fldChar w:fldCharType="end"/>
        </w:r>
      </w:hyperlink>
    </w:p>
    <w:p w14:paraId="56EEB9E2" w14:textId="795D5D19" w:rsidR="006409F5" w:rsidRPr="006409F5" w:rsidRDefault="00605155">
      <w:pPr>
        <w:pStyle w:val="TOC1"/>
        <w:tabs>
          <w:tab w:val="left" w:pos="425"/>
          <w:tab w:val="right" w:leader="dot" w:pos="9350"/>
        </w:tabs>
        <w:rPr>
          <w:rFonts w:asciiTheme="minorHAnsi" w:eastAsiaTheme="minorEastAsia" w:hAnsiTheme="minorHAnsi"/>
          <w:noProof/>
          <w:sz w:val="18"/>
          <w:szCs w:val="18"/>
          <w:lang w:eastAsia="en-CA"/>
        </w:rPr>
      </w:pPr>
      <w:hyperlink w:anchor="_Toc16579049" w:history="1">
        <w:r w:rsidR="006409F5" w:rsidRPr="006409F5">
          <w:rPr>
            <w:rStyle w:val="Hyperlink"/>
            <w:rFonts w:cs="Times New Roman"/>
            <w:noProof/>
            <w:sz w:val="20"/>
            <w:szCs w:val="18"/>
          </w:rPr>
          <w:t>2.</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Acronyms</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_Toc16579049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2</w:t>
        </w:r>
        <w:r w:rsidR="006409F5" w:rsidRPr="006409F5">
          <w:rPr>
            <w:noProof/>
            <w:webHidden/>
            <w:sz w:val="20"/>
            <w:szCs w:val="18"/>
          </w:rPr>
          <w:fldChar w:fldCharType="end"/>
        </w:r>
      </w:hyperlink>
    </w:p>
    <w:p w14:paraId="1F5DF93B" w14:textId="07B1E7F1" w:rsidR="006409F5" w:rsidRPr="006409F5" w:rsidRDefault="00605155">
      <w:pPr>
        <w:pStyle w:val="TOC1"/>
        <w:tabs>
          <w:tab w:val="left" w:pos="425"/>
          <w:tab w:val="right" w:leader="dot" w:pos="9350"/>
        </w:tabs>
        <w:rPr>
          <w:rFonts w:asciiTheme="minorHAnsi" w:eastAsiaTheme="minorEastAsia" w:hAnsiTheme="minorHAnsi"/>
          <w:noProof/>
          <w:sz w:val="18"/>
          <w:szCs w:val="18"/>
          <w:lang w:eastAsia="en-CA"/>
        </w:rPr>
      </w:pPr>
      <w:hyperlink w:anchor="_Toc16579050" w:history="1">
        <w:r w:rsidR="006409F5" w:rsidRPr="006409F5">
          <w:rPr>
            <w:rStyle w:val="Hyperlink"/>
            <w:rFonts w:cs="Times New Roman"/>
            <w:noProof/>
            <w:sz w:val="20"/>
            <w:szCs w:val="18"/>
          </w:rPr>
          <w:t>3.</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Safety Terms &amp; Definitions</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_Toc16579050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3</w:t>
        </w:r>
        <w:r w:rsidR="006409F5" w:rsidRPr="006409F5">
          <w:rPr>
            <w:noProof/>
            <w:webHidden/>
            <w:sz w:val="20"/>
            <w:szCs w:val="18"/>
          </w:rPr>
          <w:fldChar w:fldCharType="end"/>
        </w:r>
      </w:hyperlink>
    </w:p>
    <w:p w14:paraId="732F1603" w14:textId="7764FA90" w:rsidR="006409F5" w:rsidRPr="006409F5" w:rsidRDefault="00605155">
      <w:pPr>
        <w:pStyle w:val="TOC1"/>
        <w:tabs>
          <w:tab w:val="left" w:pos="425"/>
          <w:tab w:val="right" w:leader="dot" w:pos="9350"/>
        </w:tabs>
        <w:rPr>
          <w:rFonts w:asciiTheme="minorHAnsi" w:eastAsiaTheme="minorEastAsia" w:hAnsiTheme="minorHAnsi"/>
          <w:noProof/>
          <w:sz w:val="18"/>
          <w:szCs w:val="18"/>
          <w:lang w:eastAsia="en-CA"/>
        </w:rPr>
      </w:pPr>
      <w:hyperlink w:anchor="_Toc16579051" w:history="1">
        <w:r w:rsidR="006409F5" w:rsidRPr="006409F5">
          <w:rPr>
            <w:rStyle w:val="Hyperlink"/>
            <w:rFonts w:cs="Times New Roman"/>
            <w:noProof/>
            <w:sz w:val="20"/>
            <w:szCs w:val="18"/>
          </w:rPr>
          <w:t>4.</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The Biointerfaces Institute</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_Toc16579051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6</w:t>
        </w:r>
        <w:r w:rsidR="006409F5" w:rsidRPr="006409F5">
          <w:rPr>
            <w:noProof/>
            <w:webHidden/>
            <w:sz w:val="20"/>
            <w:szCs w:val="18"/>
          </w:rPr>
          <w:fldChar w:fldCharType="end"/>
        </w:r>
      </w:hyperlink>
    </w:p>
    <w:p w14:paraId="706C592A" w14:textId="6974486B" w:rsidR="006409F5" w:rsidRPr="006409F5" w:rsidRDefault="00605155">
      <w:pPr>
        <w:pStyle w:val="TOC2"/>
        <w:tabs>
          <w:tab w:val="left" w:pos="880"/>
          <w:tab w:val="right" w:leader="dot" w:pos="9350"/>
        </w:tabs>
        <w:rPr>
          <w:rFonts w:asciiTheme="minorHAnsi" w:eastAsiaTheme="minorEastAsia" w:hAnsiTheme="minorHAnsi"/>
          <w:noProof/>
          <w:sz w:val="18"/>
          <w:szCs w:val="18"/>
          <w:lang w:eastAsia="en-CA"/>
        </w:rPr>
      </w:pPr>
      <w:hyperlink w:anchor="_Toc16579052" w:history="1">
        <w:r w:rsidR="006409F5" w:rsidRPr="006409F5">
          <w:rPr>
            <w:rStyle w:val="Hyperlink"/>
            <w:rFonts w:cs="Times New Roman"/>
            <w:noProof/>
            <w:sz w:val="20"/>
            <w:szCs w:val="18"/>
          </w:rPr>
          <w:t>4.1.</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BI Facilities</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_Toc16579052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6</w:t>
        </w:r>
        <w:r w:rsidR="006409F5" w:rsidRPr="006409F5">
          <w:rPr>
            <w:noProof/>
            <w:webHidden/>
            <w:sz w:val="20"/>
            <w:szCs w:val="18"/>
          </w:rPr>
          <w:fldChar w:fldCharType="end"/>
        </w:r>
      </w:hyperlink>
    </w:p>
    <w:p w14:paraId="07A585A4" w14:textId="20C57ED2" w:rsidR="006409F5" w:rsidRPr="006409F5" w:rsidRDefault="00605155">
      <w:pPr>
        <w:pStyle w:val="TOC3"/>
        <w:tabs>
          <w:tab w:val="left" w:pos="1320"/>
          <w:tab w:val="right" w:leader="dot" w:pos="9350"/>
        </w:tabs>
        <w:rPr>
          <w:rFonts w:asciiTheme="minorHAnsi" w:eastAsiaTheme="minorEastAsia" w:hAnsiTheme="minorHAnsi"/>
          <w:noProof/>
          <w:sz w:val="18"/>
          <w:szCs w:val="18"/>
          <w:lang w:eastAsia="en-CA"/>
        </w:rPr>
      </w:pPr>
      <w:hyperlink w:anchor="_Toc16579053" w:history="1">
        <w:r w:rsidR="006409F5" w:rsidRPr="006409F5">
          <w:rPr>
            <w:rStyle w:val="Hyperlink"/>
            <w:rFonts w:cs="Times New Roman"/>
            <w:noProof/>
            <w:sz w:val="20"/>
            <w:szCs w:val="18"/>
          </w:rPr>
          <w:t>4.1.1.</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BI Facility Map</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_Toc16579053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6</w:t>
        </w:r>
        <w:r w:rsidR="006409F5" w:rsidRPr="006409F5">
          <w:rPr>
            <w:noProof/>
            <w:webHidden/>
            <w:sz w:val="20"/>
            <w:szCs w:val="18"/>
          </w:rPr>
          <w:fldChar w:fldCharType="end"/>
        </w:r>
      </w:hyperlink>
    </w:p>
    <w:p w14:paraId="74048EE9" w14:textId="13B37D9F" w:rsidR="006409F5" w:rsidRPr="006409F5" w:rsidRDefault="00605155">
      <w:pPr>
        <w:pStyle w:val="TOC2"/>
        <w:tabs>
          <w:tab w:val="left" w:pos="880"/>
          <w:tab w:val="right" w:leader="dot" w:pos="9350"/>
        </w:tabs>
        <w:rPr>
          <w:rFonts w:asciiTheme="minorHAnsi" w:eastAsiaTheme="minorEastAsia" w:hAnsiTheme="minorHAnsi"/>
          <w:noProof/>
          <w:sz w:val="18"/>
          <w:szCs w:val="18"/>
          <w:lang w:eastAsia="en-CA"/>
        </w:rPr>
      </w:pPr>
      <w:hyperlink w:anchor="_Toc16579054" w:history="1">
        <w:r w:rsidR="006409F5" w:rsidRPr="006409F5">
          <w:rPr>
            <w:rStyle w:val="Hyperlink"/>
            <w:rFonts w:cs="Times New Roman"/>
            <w:noProof/>
            <w:sz w:val="20"/>
            <w:szCs w:val="18"/>
          </w:rPr>
          <w:t>4.2.</w:t>
        </w:r>
        <w:r w:rsidR="006409F5" w:rsidRPr="006409F5">
          <w:rPr>
            <w:rFonts w:asciiTheme="minorHAnsi" w:eastAsiaTheme="minorEastAsia" w:hAnsiTheme="minorHAnsi"/>
            <w:noProof/>
            <w:sz w:val="18"/>
            <w:szCs w:val="18"/>
            <w:lang w:eastAsia="en-CA"/>
          </w:rPr>
          <w:tab/>
        </w:r>
        <w:r w:rsidR="006409F5" w:rsidRPr="006409F5">
          <w:rPr>
            <w:rStyle w:val="Hyperlink"/>
            <w:rFonts w:cs="Arial"/>
            <w:noProof/>
            <w:sz w:val="20"/>
            <w:szCs w:val="18"/>
          </w:rPr>
          <w:t>BI Safety Hierarchy</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_Toc16579054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6</w:t>
        </w:r>
        <w:r w:rsidR="006409F5" w:rsidRPr="006409F5">
          <w:rPr>
            <w:noProof/>
            <w:webHidden/>
            <w:sz w:val="20"/>
            <w:szCs w:val="18"/>
          </w:rPr>
          <w:fldChar w:fldCharType="end"/>
        </w:r>
      </w:hyperlink>
    </w:p>
    <w:p w14:paraId="6DEB7288" w14:textId="204DB4D6" w:rsidR="006409F5" w:rsidRPr="006409F5" w:rsidRDefault="00605155">
      <w:pPr>
        <w:pStyle w:val="TOC2"/>
        <w:tabs>
          <w:tab w:val="left" w:pos="880"/>
          <w:tab w:val="right" w:leader="dot" w:pos="9350"/>
        </w:tabs>
        <w:rPr>
          <w:rFonts w:asciiTheme="minorHAnsi" w:eastAsiaTheme="minorEastAsia" w:hAnsiTheme="minorHAnsi"/>
          <w:noProof/>
          <w:sz w:val="18"/>
          <w:szCs w:val="18"/>
          <w:lang w:eastAsia="en-CA"/>
        </w:rPr>
      </w:pPr>
      <w:hyperlink w:anchor="_Toc16579055" w:history="1">
        <w:r w:rsidR="006409F5" w:rsidRPr="006409F5">
          <w:rPr>
            <w:rStyle w:val="Hyperlink"/>
            <w:rFonts w:cs="Times New Roman"/>
            <w:noProof/>
            <w:sz w:val="20"/>
            <w:szCs w:val="18"/>
          </w:rPr>
          <w:t>4.3.</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BI Director Responsibilities</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_Toc16579055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7</w:t>
        </w:r>
        <w:r w:rsidR="006409F5" w:rsidRPr="006409F5">
          <w:rPr>
            <w:noProof/>
            <w:webHidden/>
            <w:sz w:val="20"/>
            <w:szCs w:val="18"/>
          </w:rPr>
          <w:fldChar w:fldCharType="end"/>
        </w:r>
      </w:hyperlink>
    </w:p>
    <w:p w14:paraId="7C95CF34" w14:textId="29123D46" w:rsidR="006409F5" w:rsidRPr="006409F5" w:rsidRDefault="00605155">
      <w:pPr>
        <w:pStyle w:val="TOC2"/>
        <w:tabs>
          <w:tab w:val="left" w:pos="880"/>
          <w:tab w:val="right" w:leader="dot" w:pos="9350"/>
        </w:tabs>
        <w:rPr>
          <w:rFonts w:asciiTheme="minorHAnsi" w:eastAsiaTheme="minorEastAsia" w:hAnsiTheme="minorHAnsi"/>
          <w:noProof/>
          <w:sz w:val="18"/>
          <w:szCs w:val="18"/>
          <w:lang w:eastAsia="en-CA"/>
        </w:rPr>
      </w:pPr>
      <w:hyperlink w:anchor="_Toc16579056" w:history="1">
        <w:r w:rsidR="006409F5" w:rsidRPr="006409F5">
          <w:rPr>
            <w:rStyle w:val="Hyperlink"/>
            <w:rFonts w:cs="Times New Roman"/>
            <w:noProof/>
            <w:sz w:val="20"/>
            <w:szCs w:val="18"/>
          </w:rPr>
          <w:t>4.4.</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BI Associate Director Responsibilities</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_Toc16579056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7</w:t>
        </w:r>
        <w:r w:rsidR="006409F5" w:rsidRPr="006409F5">
          <w:rPr>
            <w:noProof/>
            <w:webHidden/>
            <w:sz w:val="20"/>
            <w:szCs w:val="18"/>
          </w:rPr>
          <w:fldChar w:fldCharType="end"/>
        </w:r>
      </w:hyperlink>
    </w:p>
    <w:p w14:paraId="1A3AEB37" w14:textId="1EB4D855" w:rsidR="006409F5" w:rsidRPr="006409F5" w:rsidRDefault="00605155">
      <w:pPr>
        <w:pStyle w:val="TOC2"/>
        <w:tabs>
          <w:tab w:val="left" w:pos="880"/>
          <w:tab w:val="right" w:leader="dot" w:pos="9350"/>
        </w:tabs>
        <w:rPr>
          <w:rFonts w:asciiTheme="minorHAnsi" w:eastAsiaTheme="minorEastAsia" w:hAnsiTheme="minorHAnsi"/>
          <w:noProof/>
          <w:sz w:val="18"/>
          <w:szCs w:val="18"/>
          <w:lang w:eastAsia="en-CA"/>
        </w:rPr>
      </w:pPr>
      <w:hyperlink w:anchor="_Toc16579057" w:history="1">
        <w:r w:rsidR="006409F5" w:rsidRPr="006409F5">
          <w:rPr>
            <w:rStyle w:val="Hyperlink"/>
            <w:rFonts w:cs="Times New Roman"/>
            <w:noProof/>
            <w:sz w:val="20"/>
            <w:szCs w:val="18"/>
          </w:rPr>
          <w:t>4.5.</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BI Research Technicians Responsibilities</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_Toc16579057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7</w:t>
        </w:r>
        <w:r w:rsidR="006409F5" w:rsidRPr="006409F5">
          <w:rPr>
            <w:noProof/>
            <w:webHidden/>
            <w:sz w:val="20"/>
            <w:szCs w:val="18"/>
          </w:rPr>
          <w:fldChar w:fldCharType="end"/>
        </w:r>
      </w:hyperlink>
    </w:p>
    <w:p w14:paraId="615E510E" w14:textId="046A5A55" w:rsidR="006409F5" w:rsidRPr="006409F5" w:rsidRDefault="00605155">
      <w:pPr>
        <w:pStyle w:val="TOC2"/>
        <w:tabs>
          <w:tab w:val="left" w:pos="880"/>
          <w:tab w:val="right" w:leader="dot" w:pos="9350"/>
        </w:tabs>
        <w:rPr>
          <w:rFonts w:asciiTheme="minorHAnsi" w:eastAsiaTheme="minorEastAsia" w:hAnsiTheme="minorHAnsi"/>
          <w:noProof/>
          <w:sz w:val="18"/>
          <w:szCs w:val="18"/>
          <w:lang w:eastAsia="en-CA"/>
        </w:rPr>
      </w:pPr>
      <w:hyperlink w:anchor="_Toc16579058" w:history="1">
        <w:r w:rsidR="006409F5" w:rsidRPr="006409F5">
          <w:rPr>
            <w:rStyle w:val="Hyperlink"/>
            <w:rFonts w:cs="Times New Roman"/>
            <w:noProof/>
            <w:sz w:val="20"/>
            <w:szCs w:val="18"/>
          </w:rPr>
          <w:t>4.6.</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BI Users and their Supervisor(s) Responsibilities</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_Toc16579058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7</w:t>
        </w:r>
        <w:r w:rsidR="006409F5" w:rsidRPr="006409F5">
          <w:rPr>
            <w:noProof/>
            <w:webHidden/>
            <w:sz w:val="20"/>
            <w:szCs w:val="18"/>
          </w:rPr>
          <w:fldChar w:fldCharType="end"/>
        </w:r>
      </w:hyperlink>
    </w:p>
    <w:p w14:paraId="7A586923" w14:textId="5E4C3350" w:rsidR="006409F5" w:rsidRPr="006409F5" w:rsidRDefault="00605155">
      <w:pPr>
        <w:pStyle w:val="TOC1"/>
        <w:tabs>
          <w:tab w:val="left" w:pos="425"/>
          <w:tab w:val="right" w:leader="dot" w:pos="9350"/>
        </w:tabs>
        <w:rPr>
          <w:rFonts w:asciiTheme="minorHAnsi" w:eastAsiaTheme="minorEastAsia" w:hAnsiTheme="minorHAnsi"/>
          <w:noProof/>
          <w:sz w:val="18"/>
          <w:szCs w:val="18"/>
          <w:lang w:eastAsia="en-CA"/>
        </w:rPr>
      </w:pPr>
      <w:hyperlink w:anchor="_Toc16579059" w:history="1">
        <w:r w:rsidR="006409F5" w:rsidRPr="006409F5">
          <w:rPr>
            <w:rStyle w:val="Hyperlink"/>
            <w:rFonts w:cs="Times New Roman"/>
            <w:noProof/>
            <w:sz w:val="20"/>
            <w:szCs w:val="18"/>
          </w:rPr>
          <w:t>5.</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BI Safety Policies and SOPs</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_Toc16579059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8</w:t>
        </w:r>
        <w:r w:rsidR="006409F5" w:rsidRPr="006409F5">
          <w:rPr>
            <w:noProof/>
            <w:webHidden/>
            <w:sz w:val="20"/>
            <w:szCs w:val="18"/>
          </w:rPr>
          <w:fldChar w:fldCharType="end"/>
        </w:r>
      </w:hyperlink>
    </w:p>
    <w:p w14:paraId="2CC668DD" w14:textId="7CB62A1A" w:rsidR="006409F5" w:rsidRPr="006409F5" w:rsidRDefault="00605155">
      <w:pPr>
        <w:pStyle w:val="TOC1"/>
        <w:tabs>
          <w:tab w:val="left" w:pos="425"/>
          <w:tab w:val="right" w:leader="dot" w:pos="9350"/>
        </w:tabs>
        <w:rPr>
          <w:rFonts w:asciiTheme="minorHAnsi" w:eastAsiaTheme="minorEastAsia" w:hAnsiTheme="minorHAnsi"/>
          <w:noProof/>
          <w:sz w:val="18"/>
          <w:szCs w:val="18"/>
          <w:lang w:eastAsia="en-CA"/>
        </w:rPr>
      </w:pPr>
      <w:hyperlink w:anchor="_Toc16579060" w:history="1">
        <w:r w:rsidR="006409F5" w:rsidRPr="006409F5">
          <w:rPr>
            <w:rStyle w:val="Hyperlink"/>
            <w:rFonts w:cs="Times New Roman"/>
            <w:noProof/>
            <w:sz w:val="20"/>
            <w:szCs w:val="18"/>
          </w:rPr>
          <w:t>6.</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BI Safety Reviews and Amendments</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_Toc16579060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8</w:t>
        </w:r>
        <w:r w:rsidR="006409F5" w:rsidRPr="006409F5">
          <w:rPr>
            <w:noProof/>
            <w:webHidden/>
            <w:sz w:val="20"/>
            <w:szCs w:val="18"/>
          </w:rPr>
          <w:fldChar w:fldCharType="end"/>
        </w:r>
      </w:hyperlink>
    </w:p>
    <w:p w14:paraId="52B1B795" w14:textId="30109FE6" w:rsidR="006409F5" w:rsidRPr="006409F5" w:rsidRDefault="00605155">
      <w:pPr>
        <w:pStyle w:val="TOC1"/>
        <w:tabs>
          <w:tab w:val="left" w:pos="425"/>
          <w:tab w:val="right" w:leader="dot" w:pos="9350"/>
        </w:tabs>
        <w:rPr>
          <w:rFonts w:asciiTheme="minorHAnsi" w:eastAsiaTheme="minorEastAsia" w:hAnsiTheme="minorHAnsi"/>
          <w:noProof/>
          <w:sz w:val="18"/>
          <w:szCs w:val="18"/>
          <w:lang w:eastAsia="en-CA"/>
        </w:rPr>
      </w:pPr>
      <w:hyperlink w:anchor="_Toc16579061" w:history="1">
        <w:r w:rsidR="006409F5" w:rsidRPr="006409F5">
          <w:rPr>
            <w:rStyle w:val="Hyperlink"/>
            <w:rFonts w:cs="Times New Roman"/>
            <w:noProof/>
            <w:sz w:val="20"/>
            <w:szCs w:val="18"/>
          </w:rPr>
          <w:t>7.</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Safety References</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_Toc16579061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8</w:t>
        </w:r>
        <w:r w:rsidR="006409F5" w:rsidRPr="006409F5">
          <w:rPr>
            <w:noProof/>
            <w:webHidden/>
            <w:sz w:val="20"/>
            <w:szCs w:val="18"/>
          </w:rPr>
          <w:fldChar w:fldCharType="end"/>
        </w:r>
      </w:hyperlink>
    </w:p>
    <w:p w14:paraId="06DCAC0B" w14:textId="22161725" w:rsidR="006409F5" w:rsidRPr="006409F5" w:rsidRDefault="00605155">
      <w:pPr>
        <w:pStyle w:val="TOC2"/>
        <w:tabs>
          <w:tab w:val="left" w:pos="880"/>
          <w:tab w:val="right" w:leader="dot" w:pos="9350"/>
        </w:tabs>
        <w:rPr>
          <w:rFonts w:asciiTheme="minorHAnsi" w:eastAsiaTheme="minorEastAsia" w:hAnsiTheme="minorHAnsi"/>
          <w:noProof/>
          <w:sz w:val="18"/>
          <w:szCs w:val="18"/>
          <w:lang w:eastAsia="en-CA"/>
        </w:rPr>
      </w:pPr>
      <w:hyperlink w:anchor="_Toc16579062" w:history="1">
        <w:r w:rsidR="006409F5" w:rsidRPr="006409F5">
          <w:rPr>
            <w:rStyle w:val="Hyperlink"/>
            <w:rFonts w:cs="Times New Roman"/>
            <w:noProof/>
            <w:sz w:val="20"/>
            <w:szCs w:val="18"/>
          </w:rPr>
          <w:t>7.1.</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Ontario Ministry of Labour</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_Toc16579062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8</w:t>
        </w:r>
        <w:r w:rsidR="006409F5" w:rsidRPr="006409F5">
          <w:rPr>
            <w:noProof/>
            <w:webHidden/>
            <w:sz w:val="20"/>
            <w:szCs w:val="18"/>
          </w:rPr>
          <w:fldChar w:fldCharType="end"/>
        </w:r>
      </w:hyperlink>
    </w:p>
    <w:p w14:paraId="5AC0DE76" w14:textId="6487F950" w:rsidR="006409F5" w:rsidRPr="006409F5" w:rsidRDefault="00605155">
      <w:pPr>
        <w:pStyle w:val="TOC3"/>
        <w:tabs>
          <w:tab w:val="left" w:pos="1320"/>
          <w:tab w:val="right" w:leader="dot" w:pos="9350"/>
        </w:tabs>
        <w:rPr>
          <w:rFonts w:asciiTheme="minorHAnsi" w:eastAsiaTheme="minorEastAsia" w:hAnsiTheme="minorHAnsi"/>
          <w:noProof/>
          <w:sz w:val="18"/>
          <w:szCs w:val="18"/>
          <w:lang w:eastAsia="en-CA"/>
        </w:rPr>
      </w:pPr>
      <w:hyperlink w:anchor="_Toc16579063" w:history="1">
        <w:r w:rsidR="006409F5" w:rsidRPr="006409F5">
          <w:rPr>
            <w:rStyle w:val="Hyperlink"/>
            <w:rFonts w:cs="Times New Roman"/>
            <w:noProof/>
            <w:sz w:val="20"/>
            <w:szCs w:val="18"/>
          </w:rPr>
          <w:t>7.1.1.</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Ontario Occupational Health and Safety Act</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_Toc16579063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9</w:t>
        </w:r>
        <w:r w:rsidR="006409F5" w:rsidRPr="006409F5">
          <w:rPr>
            <w:noProof/>
            <w:webHidden/>
            <w:sz w:val="20"/>
            <w:szCs w:val="18"/>
          </w:rPr>
          <w:fldChar w:fldCharType="end"/>
        </w:r>
      </w:hyperlink>
    </w:p>
    <w:p w14:paraId="3423451C" w14:textId="3E53CEC7" w:rsidR="006409F5" w:rsidRPr="006409F5" w:rsidRDefault="00605155">
      <w:pPr>
        <w:pStyle w:val="TOC2"/>
        <w:tabs>
          <w:tab w:val="left" w:pos="880"/>
          <w:tab w:val="right" w:leader="dot" w:pos="9350"/>
        </w:tabs>
        <w:rPr>
          <w:rFonts w:asciiTheme="minorHAnsi" w:eastAsiaTheme="minorEastAsia" w:hAnsiTheme="minorHAnsi"/>
          <w:noProof/>
          <w:sz w:val="18"/>
          <w:szCs w:val="18"/>
          <w:lang w:eastAsia="en-CA"/>
        </w:rPr>
      </w:pPr>
      <w:hyperlink w:anchor="_Toc16579064" w:history="1">
        <w:r w:rsidR="006409F5" w:rsidRPr="006409F5">
          <w:rPr>
            <w:rStyle w:val="Hyperlink"/>
            <w:rFonts w:cs="Times New Roman"/>
            <w:noProof/>
            <w:sz w:val="20"/>
            <w:szCs w:val="18"/>
          </w:rPr>
          <w:t>7.2.</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Health Canada</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_Toc16579064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9</w:t>
        </w:r>
        <w:r w:rsidR="006409F5" w:rsidRPr="006409F5">
          <w:rPr>
            <w:noProof/>
            <w:webHidden/>
            <w:sz w:val="20"/>
            <w:szCs w:val="18"/>
          </w:rPr>
          <w:fldChar w:fldCharType="end"/>
        </w:r>
      </w:hyperlink>
    </w:p>
    <w:p w14:paraId="481F20C2" w14:textId="4D7940FE" w:rsidR="006409F5" w:rsidRPr="006409F5" w:rsidRDefault="00605155">
      <w:pPr>
        <w:pStyle w:val="TOC3"/>
        <w:tabs>
          <w:tab w:val="left" w:pos="1320"/>
          <w:tab w:val="right" w:leader="dot" w:pos="9350"/>
        </w:tabs>
        <w:rPr>
          <w:rFonts w:asciiTheme="minorHAnsi" w:eastAsiaTheme="minorEastAsia" w:hAnsiTheme="minorHAnsi"/>
          <w:noProof/>
          <w:sz w:val="18"/>
          <w:szCs w:val="18"/>
          <w:lang w:eastAsia="en-CA"/>
        </w:rPr>
      </w:pPr>
      <w:hyperlink w:anchor="_Toc16579065" w:history="1">
        <w:r w:rsidR="006409F5" w:rsidRPr="006409F5">
          <w:rPr>
            <w:rStyle w:val="Hyperlink"/>
            <w:rFonts w:cs="Times New Roman"/>
            <w:noProof/>
            <w:sz w:val="20"/>
            <w:szCs w:val="18"/>
          </w:rPr>
          <w:t>7.2.1.</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Workplace Hazardous Materials Information System</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_Toc16579065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9</w:t>
        </w:r>
        <w:r w:rsidR="006409F5" w:rsidRPr="006409F5">
          <w:rPr>
            <w:noProof/>
            <w:webHidden/>
            <w:sz w:val="20"/>
            <w:szCs w:val="18"/>
          </w:rPr>
          <w:fldChar w:fldCharType="end"/>
        </w:r>
      </w:hyperlink>
    </w:p>
    <w:p w14:paraId="6D38874B" w14:textId="240A28D9" w:rsidR="006409F5" w:rsidRPr="006409F5" w:rsidRDefault="00605155">
      <w:pPr>
        <w:pStyle w:val="TOC2"/>
        <w:tabs>
          <w:tab w:val="left" w:pos="880"/>
          <w:tab w:val="right" w:leader="dot" w:pos="9350"/>
        </w:tabs>
        <w:rPr>
          <w:rFonts w:asciiTheme="minorHAnsi" w:eastAsiaTheme="minorEastAsia" w:hAnsiTheme="minorHAnsi"/>
          <w:noProof/>
          <w:sz w:val="18"/>
          <w:szCs w:val="18"/>
          <w:lang w:eastAsia="en-CA"/>
        </w:rPr>
      </w:pPr>
      <w:hyperlink w:anchor="_Toc16579066" w:history="1">
        <w:r w:rsidR="006409F5" w:rsidRPr="006409F5">
          <w:rPr>
            <w:rStyle w:val="Hyperlink"/>
            <w:rFonts w:cs="Times New Roman"/>
            <w:noProof/>
            <w:sz w:val="20"/>
            <w:szCs w:val="18"/>
          </w:rPr>
          <w:t>7.3.</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Public Health Agency of Canada</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_Toc16579066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9</w:t>
        </w:r>
        <w:r w:rsidR="006409F5" w:rsidRPr="006409F5">
          <w:rPr>
            <w:noProof/>
            <w:webHidden/>
            <w:sz w:val="20"/>
            <w:szCs w:val="18"/>
          </w:rPr>
          <w:fldChar w:fldCharType="end"/>
        </w:r>
      </w:hyperlink>
    </w:p>
    <w:p w14:paraId="2CAB39C4" w14:textId="5576DB70" w:rsidR="006409F5" w:rsidRPr="006409F5" w:rsidRDefault="00605155">
      <w:pPr>
        <w:pStyle w:val="TOC2"/>
        <w:tabs>
          <w:tab w:val="left" w:pos="880"/>
          <w:tab w:val="right" w:leader="dot" w:pos="9350"/>
        </w:tabs>
        <w:rPr>
          <w:rFonts w:asciiTheme="minorHAnsi" w:eastAsiaTheme="minorEastAsia" w:hAnsiTheme="minorHAnsi"/>
          <w:noProof/>
          <w:sz w:val="18"/>
          <w:szCs w:val="18"/>
          <w:lang w:eastAsia="en-CA"/>
        </w:rPr>
      </w:pPr>
      <w:hyperlink w:anchor="_Toc16579067" w:history="1">
        <w:r w:rsidR="006409F5" w:rsidRPr="006409F5">
          <w:rPr>
            <w:rStyle w:val="Hyperlink"/>
            <w:rFonts w:cs="Times New Roman"/>
            <w:noProof/>
            <w:sz w:val="20"/>
            <w:szCs w:val="18"/>
          </w:rPr>
          <w:t>7.4.</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Canadian Food Inspection Agency</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_Toc16579067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9</w:t>
        </w:r>
        <w:r w:rsidR="006409F5" w:rsidRPr="006409F5">
          <w:rPr>
            <w:noProof/>
            <w:webHidden/>
            <w:sz w:val="20"/>
            <w:szCs w:val="18"/>
          </w:rPr>
          <w:fldChar w:fldCharType="end"/>
        </w:r>
      </w:hyperlink>
    </w:p>
    <w:p w14:paraId="3FD3CEDF" w14:textId="1B5C096C" w:rsidR="006409F5" w:rsidRPr="006409F5" w:rsidRDefault="00605155">
      <w:pPr>
        <w:pStyle w:val="TOC2"/>
        <w:tabs>
          <w:tab w:val="left" w:pos="880"/>
          <w:tab w:val="right" w:leader="dot" w:pos="9350"/>
        </w:tabs>
        <w:rPr>
          <w:rFonts w:asciiTheme="minorHAnsi" w:eastAsiaTheme="minorEastAsia" w:hAnsiTheme="minorHAnsi"/>
          <w:noProof/>
          <w:sz w:val="18"/>
          <w:szCs w:val="18"/>
          <w:lang w:eastAsia="en-CA"/>
        </w:rPr>
      </w:pPr>
      <w:hyperlink w:anchor="_Toc16579068" w:history="1">
        <w:r w:rsidR="006409F5" w:rsidRPr="006409F5">
          <w:rPr>
            <w:rStyle w:val="Hyperlink"/>
            <w:rFonts w:cs="Times New Roman"/>
            <w:noProof/>
            <w:sz w:val="20"/>
            <w:szCs w:val="18"/>
          </w:rPr>
          <w:t>7.5.</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Canadian Biosafety Standards and Guidelines</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_Toc16579068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10</w:t>
        </w:r>
        <w:r w:rsidR="006409F5" w:rsidRPr="006409F5">
          <w:rPr>
            <w:noProof/>
            <w:webHidden/>
            <w:sz w:val="20"/>
            <w:szCs w:val="18"/>
          </w:rPr>
          <w:fldChar w:fldCharType="end"/>
        </w:r>
      </w:hyperlink>
    </w:p>
    <w:p w14:paraId="3BB42378" w14:textId="65B524C9" w:rsidR="006409F5" w:rsidRPr="006409F5" w:rsidRDefault="00605155">
      <w:pPr>
        <w:pStyle w:val="TOC2"/>
        <w:tabs>
          <w:tab w:val="left" w:pos="880"/>
          <w:tab w:val="right" w:leader="dot" w:pos="9350"/>
        </w:tabs>
        <w:rPr>
          <w:rFonts w:asciiTheme="minorHAnsi" w:eastAsiaTheme="minorEastAsia" w:hAnsiTheme="minorHAnsi"/>
          <w:noProof/>
          <w:sz w:val="18"/>
          <w:szCs w:val="18"/>
          <w:lang w:eastAsia="en-CA"/>
        </w:rPr>
      </w:pPr>
      <w:hyperlink w:anchor="_Toc16579069" w:history="1">
        <w:r w:rsidR="006409F5" w:rsidRPr="006409F5">
          <w:rPr>
            <w:rStyle w:val="Hyperlink"/>
            <w:rFonts w:cs="Times New Roman"/>
            <w:noProof/>
            <w:sz w:val="20"/>
            <w:szCs w:val="18"/>
          </w:rPr>
          <w:t>7.6.</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McMaster Central Joint Health and Safety Committee</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_Toc16579069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10</w:t>
        </w:r>
        <w:r w:rsidR="006409F5" w:rsidRPr="006409F5">
          <w:rPr>
            <w:noProof/>
            <w:webHidden/>
            <w:sz w:val="20"/>
            <w:szCs w:val="18"/>
          </w:rPr>
          <w:fldChar w:fldCharType="end"/>
        </w:r>
      </w:hyperlink>
    </w:p>
    <w:p w14:paraId="08C18000" w14:textId="4DC8E132" w:rsidR="006409F5" w:rsidRPr="006409F5" w:rsidRDefault="00605155">
      <w:pPr>
        <w:pStyle w:val="TOC2"/>
        <w:tabs>
          <w:tab w:val="left" w:pos="880"/>
          <w:tab w:val="right" w:leader="dot" w:pos="9350"/>
        </w:tabs>
        <w:rPr>
          <w:rFonts w:asciiTheme="minorHAnsi" w:eastAsiaTheme="minorEastAsia" w:hAnsiTheme="minorHAnsi"/>
          <w:noProof/>
          <w:sz w:val="18"/>
          <w:szCs w:val="18"/>
          <w:lang w:eastAsia="en-CA"/>
        </w:rPr>
      </w:pPr>
      <w:hyperlink w:anchor="_Toc16579070" w:history="1">
        <w:r w:rsidR="006409F5" w:rsidRPr="006409F5">
          <w:rPr>
            <w:rStyle w:val="Hyperlink"/>
            <w:rFonts w:cs="Times New Roman"/>
            <w:noProof/>
            <w:sz w:val="20"/>
            <w:szCs w:val="18"/>
          </w:rPr>
          <w:t>7.7.</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McMaster Joint Health and Safety Committee</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_Toc16579070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10</w:t>
        </w:r>
        <w:r w:rsidR="006409F5" w:rsidRPr="006409F5">
          <w:rPr>
            <w:noProof/>
            <w:webHidden/>
            <w:sz w:val="20"/>
            <w:szCs w:val="18"/>
          </w:rPr>
          <w:fldChar w:fldCharType="end"/>
        </w:r>
      </w:hyperlink>
    </w:p>
    <w:p w14:paraId="02582578" w14:textId="384502CB" w:rsidR="006409F5" w:rsidRPr="006409F5" w:rsidRDefault="00605155">
      <w:pPr>
        <w:pStyle w:val="TOC2"/>
        <w:tabs>
          <w:tab w:val="left" w:pos="880"/>
          <w:tab w:val="right" w:leader="dot" w:pos="9350"/>
        </w:tabs>
        <w:rPr>
          <w:rFonts w:asciiTheme="minorHAnsi" w:eastAsiaTheme="minorEastAsia" w:hAnsiTheme="minorHAnsi"/>
          <w:noProof/>
          <w:sz w:val="18"/>
          <w:szCs w:val="18"/>
          <w:lang w:eastAsia="en-CA"/>
        </w:rPr>
      </w:pPr>
      <w:hyperlink w:anchor="_Toc16579071" w:history="1">
        <w:r w:rsidR="006409F5" w:rsidRPr="006409F5">
          <w:rPr>
            <w:rStyle w:val="Hyperlink"/>
            <w:rFonts w:cs="Times New Roman"/>
            <w:noProof/>
            <w:sz w:val="20"/>
            <w:szCs w:val="18"/>
          </w:rPr>
          <w:t>7.8.</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McMaster Environment &amp; Occupational Health Support Services</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_Toc16579071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10</w:t>
        </w:r>
        <w:r w:rsidR="006409F5" w:rsidRPr="006409F5">
          <w:rPr>
            <w:noProof/>
            <w:webHidden/>
            <w:sz w:val="20"/>
            <w:szCs w:val="18"/>
          </w:rPr>
          <w:fldChar w:fldCharType="end"/>
        </w:r>
      </w:hyperlink>
    </w:p>
    <w:p w14:paraId="0AA2192E" w14:textId="01F34F80" w:rsidR="006409F5" w:rsidRPr="006409F5" w:rsidRDefault="00605155">
      <w:pPr>
        <w:pStyle w:val="TOC2"/>
        <w:tabs>
          <w:tab w:val="left" w:pos="880"/>
          <w:tab w:val="right" w:leader="dot" w:pos="9350"/>
        </w:tabs>
        <w:rPr>
          <w:rFonts w:asciiTheme="minorHAnsi" w:eastAsiaTheme="minorEastAsia" w:hAnsiTheme="minorHAnsi"/>
          <w:noProof/>
          <w:sz w:val="18"/>
          <w:szCs w:val="18"/>
          <w:lang w:eastAsia="en-CA"/>
        </w:rPr>
      </w:pPr>
      <w:hyperlink w:anchor="_Toc16579072" w:history="1">
        <w:r w:rsidR="006409F5" w:rsidRPr="006409F5">
          <w:rPr>
            <w:rStyle w:val="Hyperlink"/>
            <w:rFonts w:cs="Times New Roman"/>
            <w:noProof/>
            <w:sz w:val="20"/>
            <w:szCs w:val="18"/>
          </w:rPr>
          <w:t>7.9.</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McMaster Biosafety Office</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_Toc16579072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10</w:t>
        </w:r>
        <w:r w:rsidR="006409F5" w:rsidRPr="006409F5">
          <w:rPr>
            <w:noProof/>
            <w:webHidden/>
            <w:sz w:val="20"/>
            <w:szCs w:val="18"/>
          </w:rPr>
          <w:fldChar w:fldCharType="end"/>
        </w:r>
      </w:hyperlink>
    </w:p>
    <w:p w14:paraId="07ACB01D" w14:textId="4AA316D7" w:rsidR="006409F5" w:rsidRPr="006409F5" w:rsidRDefault="00605155">
      <w:pPr>
        <w:pStyle w:val="TOC2"/>
        <w:tabs>
          <w:tab w:val="left" w:pos="1100"/>
          <w:tab w:val="right" w:leader="dot" w:pos="9350"/>
        </w:tabs>
        <w:rPr>
          <w:rFonts w:asciiTheme="minorHAnsi" w:eastAsiaTheme="minorEastAsia" w:hAnsiTheme="minorHAnsi"/>
          <w:noProof/>
          <w:sz w:val="18"/>
          <w:szCs w:val="18"/>
          <w:lang w:eastAsia="en-CA"/>
        </w:rPr>
      </w:pPr>
      <w:hyperlink w:anchor="_Toc16579073" w:history="1">
        <w:r w:rsidR="006409F5" w:rsidRPr="006409F5">
          <w:rPr>
            <w:rStyle w:val="Hyperlink"/>
            <w:rFonts w:cs="Times New Roman"/>
            <w:noProof/>
            <w:sz w:val="20"/>
            <w:szCs w:val="18"/>
          </w:rPr>
          <w:t>7.10.</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McMaster Presidential Biosafety Advisory Committee</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_Toc16579073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11</w:t>
        </w:r>
        <w:r w:rsidR="006409F5" w:rsidRPr="006409F5">
          <w:rPr>
            <w:noProof/>
            <w:webHidden/>
            <w:sz w:val="20"/>
            <w:szCs w:val="18"/>
          </w:rPr>
          <w:fldChar w:fldCharType="end"/>
        </w:r>
      </w:hyperlink>
    </w:p>
    <w:p w14:paraId="06ED0E10" w14:textId="176EBC6F" w:rsidR="006409F5" w:rsidRPr="006409F5" w:rsidRDefault="00605155">
      <w:pPr>
        <w:pStyle w:val="TOC2"/>
        <w:tabs>
          <w:tab w:val="left" w:pos="1100"/>
          <w:tab w:val="right" w:leader="dot" w:pos="9350"/>
        </w:tabs>
        <w:rPr>
          <w:rFonts w:asciiTheme="minorHAnsi" w:eastAsiaTheme="minorEastAsia" w:hAnsiTheme="minorHAnsi"/>
          <w:noProof/>
          <w:sz w:val="18"/>
          <w:szCs w:val="18"/>
          <w:lang w:eastAsia="en-CA"/>
        </w:rPr>
      </w:pPr>
      <w:hyperlink w:anchor="_Toc16579074" w:history="1">
        <w:r w:rsidR="006409F5" w:rsidRPr="006409F5">
          <w:rPr>
            <w:rStyle w:val="Hyperlink"/>
            <w:rFonts w:cs="Times New Roman"/>
            <w:noProof/>
            <w:sz w:val="20"/>
            <w:szCs w:val="18"/>
          </w:rPr>
          <w:t>7.11.</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McMaster Risk Management Manual</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_Toc16579074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11</w:t>
        </w:r>
        <w:r w:rsidR="006409F5" w:rsidRPr="006409F5">
          <w:rPr>
            <w:noProof/>
            <w:webHidden/>
            <w:sz w:val="20"/>
            <w:szCs w:val="18"/>
          </w:rPr>
          <w:fldChar w:fldCharType="end"/>
        </w:r>
      </w:hyperlink>
    </w:p>
    <w:p w14:paraId="4F41359C" w14:textId="398E0E63" w:rsidR="006409F5" w:rsidRPr="006409F5" w:rsidRDefault="00605155">
      <w:pPr>
        <w:pStyle w:val="TOC2"/>
        <w:tabs>
          <w:tab w:val="left" w:pos="1100"/>
          <w:tab w:val="right" w:leader="dot" w:pos="9350"/>
        </w:tabs>
        <w:rPr>
          <w:rFonts w:asciiTheme="minorHAnsi" w:eastAsiaTheme="minorEastAsia" w:hAnsiTheme="minorHAnsi"/>
          <w:noProof/>
          <w:sz w:val="18"/>
          <w:szCs w:val="18"/>
          <w:lang w:eastAsia="en-CA"/>
        </w:rPr>
      </w:pPr>
      <w:hyperlink w:anchor="_Toc16579075" w:history="1">
        <w:r w:rsidR="006409F5" w:rsidRPr="006409F5">
          <w:rPr>
            <w:rStyle w:val="Hyperlink"/>
            <w:rFonts w:cs="Times New Roman"/>
            <w:noProof/>
            <w:sz w:val="20"/>
            <w:szCs w:val="18"/>
          </w:rPr>
          <w:t>7.12.</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McMaster Laboratory Manual</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_Toc16579075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11</w:t>
        </w:r>
        <w:r w:rsidR="006409F5" w:rsidRPr="006409F5">
          <w:rPr>
            <w:noProof/>
            <w:webHidden/>
            <w:sz w:val="20"/>
            <w:szCs w:val="18"/>
          </w:rPr>
          <w:fldChar w:fldCharType="end"/>
        </w:r>
      </w:hyperlink>
    </w:p>
    <w:p w14:paraId="13B284A5" w14:textId="13190141" w:rsidR="006409F5" w:rsidRPr="006409F5" w:rsidRDefault="00605155">
      <w:pPr>
        <w:pStyle w:val="TOC2"/>
        <w:tabs>
          <w:tab w:val="left" w:pos="1100"/>
          <w:tab w:val="right" w:leader="dot" w:pos="9350"/>
        </w:tabs>
        <w:rPr>
          <w:rFonts w:asciiTheme="minorHAnsi" w:eastAsiaTheme="minorEastAsia" w:hAnsiTheme="minorHAnsi"/>
          <w:noProof/>
          <w:sz w:val="18"/>
          <w:szCs w:val="18"/>
          <w:lang w:eastAsia="en-CA"/>
        </w:rPr>
      </w:pPr>
      <w:hyperlink w:anchor="_Toc16579076" w:history="1">
        <w:r w:rsidR="006409F5" w:rsidRPr="006409F5">
          <w:rPr>
            <w:rStyle w:val="Hyperlink"/>
            <w:rFonts w:cs="Times New Roman"/>
            <w:noProof/>
            <w:sz w:val="20"/>
            <w:szCs w:val="18"/>
          </w:rPr>
          <w:t>7.13.</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McMaster Emergency Guidebook</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_Toc16579076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11</w:t>
        </w:r>
        <w:r w:rsidR="006409F5" w:rsidRPr="006409F5">
          <w:rPr>
            <w:noProof/>
            <w:webHidden/>
            <w:sz w:val="20"/>
            <w:szCs w:val="18"/>
          </w:rPr>
          <w:fldChar w:fldCharType="end"/>
        </w:r>
      </w:hyperlink>
    </w:p>
    <w:p w14:paraId="42977679" w14:textId="790EA907" w:rsidR="006409F5" w:rsidRPr="006409F5" w:rsidRDefault="00605155">
      <w:pPr>
        <w:pStyle w:val="TOC1"/>
        <w:tabs>
          <w:tab w:val="left" w:pos="425"/>
          <w:tab w:val="right" w:leader="dot" w:pos="9350"/>
        </w:tabs>
        <w:rPr>
          <w:rFonts w:asciiTheme="minorHAnsi" w:eastAsiaTheme="minorEastAsia" w:hAnsiTheme="minorHAnsi"/>
          <w:noProof/>
          <w:sz w:val="18"/>
          <w:szCs w:val="18"/>
          <w:lang w:eastAsia="en-CA"/>
        </w:rPr>
      </w:pPr>
      <w:hyperlink w:anchor="_Toc16579077" w:history="1">
        <w:r w:rsidR="006409F5" w:rsidRPr="006409F5">
          <w:rPr>
            <w:rStyle w:val="Hyperlink"/>
            <w:rFonts w:cs="Times New Roman"/>
            <w:noProof/>
            <w:sz w:val="20"/>
            <w:szCs w:val="18"/>
          </w:rPr>
          <w:t>8.</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Appendix I: BI Polices (alphabetical)</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_Toc16579077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12</w:t>
        </w:r>
        <w:r w:rsidR="006409F5" w:rsidRPr="006409F5">
          <w:rPr>
            <w:noProof/>
            <w:webHidden/>
            <w:sz w:val="20"/>
            <w:szCs w:val="18"/>
          </w:rPr>
          <w:fldChar w:fldCharType="end"/>
        </w:r>
      </w:hyperlink>
    </w:p>
    <w:p w14:paraId="47A8D334" w14:textId="7828E29A" w:rsidR="006409F5" w:rsidRDefault="00605155">
      <w:pPr>
        <w:pStyle w:val="TOC1"/>
        <w:tabs>
          <w:tab w:val="left" w:pos="425"/>
          <w:tab w:val="right" w:leader="dot" w:pos="9350"/>
        </w:tabs>
        <w:rPr>
          <w:rFonts w:asciiTheme="minorHAnsi" w:eastAsiaTheme="minorEastAsia" w:hAnsiTheme="minorHAnsi"/>
          <w:noProof/>
          <w:sz w:val="22"/>
          <w:lang w:eastAsia="en-CA"/>
        </w:rPr>
      </w:pPr>
      <w:hyperlink w:anchor="_Toc16579078" w:history="1">
        <w:r w:rsidR="006409F5" w:rsidRPr="006409F5">
          <w:rPr>
            <w:rStyle w:val="Hyperlink"/>
            <w:rFonts w:cs="Times New Roman"/>
            <w:noProof/>
            <w:sz w:val="20"/>
            <w:szCs w:val="18"/>
          </w:rPr>
          <w:t>9.</w:t>
        </w:r>
        <w:r w:rsidR="006409F5" w:rsidRPr="006409F5">
          <w:rPr>
            <w:rFonts w:asciiTheme="minorHAnsi" w:eastAsiaTheme="minorEastAsia" w:hAnsiTheme="minorHAnsi"/>
            <w:noProof/>
            <w:sz w:val="18"/>
            <w:szCs w:val="18"/>
            <w:lang w:eastAsia="en-CA"/>
          </w:rPr>
          <w:tab/>
        </w:r>
        <w:r w:rsidR="006409F5" w:rsidRPr="006409F5">
          <w:rPr>
            <w:rStyle w:val="Hyperlink"/>
            <w:noProof/>
            <w:sz w:val="20"/>
            <w:szCs w:val="18"/>
          </w:rPr>
          <w:t>Appendix II: Version History</w:t>
        </w:r>
        <w:r w:rsidR="006409F5" w:rsidRPr="006409F5">
          <w:rPr>
            <w:noProof/>
            <w:webHidden/>
            <w:sz w:val="20"/>
            <w:szCs w:val="18"/>
          </w:rPr>
          <w:tab/>
        </w:r>
        <w:r w:rsidR="006409F5" w:rsidRPr="006409F5">
          <w:rPr>
            <w:noProof/>
            <w:webHidden/>
            <w:sz w:val="20"/>
            <w:szCs w:val="18"/>
          </w:rPr>
          <w:fldChar w:fldCharType="begin"/>
        </w:r>
        <w:r w:rsidR="006409F5" w:rsidRPr="006409F5">
          <w:rPr>
            <w:noProof/>
            <w:webHidden/>
            <w:sz w:val="20"/>
            <w:szCs w:val="18"/>
          </w:rPr>
          <w:instrText xml:space="preserve"> PAGEREF _Toc16579078 \h </w:instrText>
        </w:r>
        <w:r w:rsidR="006409F5" w:rsidRPr="006409F5">
          <w:rPr>
            <w:noProof/>
            <w:webHidden/>
            <w:sz w:val="20"/>
            <w:szCs w:val="18"/>
          </w:rPr>
        </w:r>
        <w:r w:rsidR="006409F5" w:rsidRPr="006409F5">
          <w:rPr>
            <w:noProof/>
            <w:webHidden/>
            <w:sz w:val="20"/>
            <w:szCs w:val="18"/>
          </w:rPr>
          <w:fldChar w:fldCharType="separate"/>
        </w:r>
        <w:r w:rsidR="006409F5">
          <w:rPr>
            <w:noProof/>
            <w:webHidden/>
            <w:sz w:val="20"/>
            <w:szCs w:val="18"/>
          </w:rPr>
          <w:t>13</w:t>
        </w:r>
        <w:r w:rsidR="006409F5" w:rsidRPr="006409F5">
          <w:rPr>
            <w:noProof/>
            <w:webHidden/>
            <w:sz w:val="20"/>
            <w:szCs w:val="18"/>
          </w:rPr>
          <w:fldChar w:fldCharType="end"/>
        </w:r>
      </w:hyperlink>
    </w:p>
    <w:p w14:paraId="0C6D7F6F" w14:textId="575676F4" w:rsidR="00FC6756" w:rsidRPr="00A26898" w:rsidRDefault="00447C26" w:rsidP="006C03BD">
      <w:pPr>
        <w:pStyle w:val="Heading1"/>
      </w:pPr>
      <w:r w:rsidRPr="006C03BD">
        <w:rPr>
          <w:sz w:val="20"/>
          <w:szCs w:val="20"/>
        </w:rPr>
        <w:lastRenderedPageBreak/>
        <w:fldChar w:fldCharType="end"/>
      </w:r>
      <w:bookmarkStart w:id="0" w:name="_Toc339871379"/>
      <w:bookmarkStart w:id="1" w:name="_Toc16579047"/>
      <w:r w:rsidR="00FC6756" w:rsidRPr="006C03BD">
        <w:t>Introduction</w:t>
      </w:r>
      <w:bookmarkEnd w:id="0"/>
      <w:bookmarkEnd w:id="1"/>
    </w:p>
    <w:p w14:paraId="109B37E4" w14:textId="4280017E" w:rsidR="005A0B0C" w:rsidRPr="00A26898" w:rsidRDefault="005A0B0C" w:rsidP="00243410">
      <w:pPr>
        <w:spacing w:after="0"/>
        <w:rPr>
          <w:rFonts w:cs="Arial"/>
          <w:szCs w:val="24"/>
        </w:rPr>
      </w:pPr>
      <w:r w:rsidRPr="00A26898">
        <w:rPr>
          <w:rFonts w:cs="Arial"/>
          <w:szCs w:val="24"/>
        </w:rPr>
        <w:t xml:space="preserve">The purpose of </w:t>
      </w:r>
      <w:r w:rsidR="001B0884">
        <w:rPr>
          <w:rFonts w:cs="Arial"/>
          <w:szCs w:val="24"/>
        </w:rPr>
        <w:t>the Biointerfaces Institute (BI)</w:t>
      </w:r>
      <w:r w:rsidRPr="00A26898">
        <w:rPr>
          <w:rFonts w:cs="Arial"/>
          <w:szCs w:val="24"/>
        </w:rPr>
        <w:t xml:space="preserve"> </w:t>
      </w:r>
      <w:r w:rsidR="001B0884">
        <w:rPr>
          <w:rFonts w:cs="Arial"/>
          <w:szCs w:val="24"/>
        </w:rPr>
        <w:t>Safety Program</w:t>
      </w:r>
      <w:r w:rsidRPr="00A26898">
        <w:rPr>
          <w:rFonts w:cs="Arial"/>
          <w:szCs w:val="24"/>
        </w:rPr>
        <w:t xml:space="preserve"> is </w:t>
      </w:r>
    </w:p>
    <w:p w14:paraId="3C739444" w14:textId="68882958" w:rsidR="00FD10F2" w:rsidRDefault="00FD10F2" w:rsidP="007D0058">
      <w:pPr>
        <w:pStyle w:val="ListParagraph"/>
        <w:numPr>
          <w:ilvl w:val="0"/>
          <w:numId w:val="2"/>
        </w:numPr>
        <w:ind w:left="567"/>
      </w:pPr>
      <w:r>
        <w:t xml:space="preserve">to educate users on safety references that influence BI policies and </w:t>
      </w:r>
      <w:proofErr w:type="gramStart"/>
      <w:r>
        <w:t>procedures</w:t>
      </w:r>
      <w:proofErr w:type="gramEnd"/>
    </w:p>
    <w:p w14:paraId="2DBBDFF9" w14:textId="77777777" w:rsidR="005A0B0C" w:rsidRPr="00A26898" w:rsidRDefault="005A0B0C" w:rsidP="007D0058">
      <w:pPr>
        <w:pStyle w:val="ListParagraph"/>
        <w:numPr>
          <w:ilvl w:val="0"/>
          <w:numId w:val="2"/>
        </w:numPr>
        <w:ind w:left="567"/>
      </w:pPr>
      <w:r w:rsidRPr="00A26898">
        <w:t>to define health and safety responsibilities and accountabilities within the BI</w:t>
      </w:r>
    </w:p>
    <w:p w14:paraId="1B8C2B80" w14:textId="1A5181D5" w:rsidR="005A0B0C" w:rsidRPr="00A26898" w:rsidRDefault="005A0B0C" w:rsidP="007D0058">
      <w:pPr>
        <w:pStyle w:val="ListParagraph"/>
        <w:numPr>
          <w:ilvl w:val="0"/>
          <w:numId w:val="2"/>
        </w:numPr>
        <w:ind w:left="567"/>
      </w:pPr>
      <w:r w:rsidRPr="00A26898">
        <w:t xml:space="preserve">to outline </w:t>
      </w:r>
      <w:r w:rsidR="00D15881">
        <w:t xml:space="preserve">BI </w:t>
      </w:r>
      <w:r w:rsidRPr="00A26898">
        <w:t xml:space="preserve">specific policies </w:t>
      </w:r>
      <w:r w:rsidR="00D15881">
        <w:t xml:space="preserve">and </w:t>
      </w:r>
      <w:r w:rsidR="00D15881" w:rsidRPr="00A26898">
        <w:t>procedures</w:t>
      </w:r>
    </w:p>
    <w:p w14:paraId="7A8818FA" w14:textId="77777777" w:rsidR="005A0B0C" w:rsidRPr="00A26898" w:rsidRDefault="005A0B0C" w:rsidP="004B4C2A">
      <w:pPr>
        <w:pStyle w:val="Heading2"/>
        <w:rPr>
          <w:rFonts w:cs="Arial"/>
        </w:rPr>
      </w:pPr>
      <w:bookmarkStart w:id="2" w:name="_Toc16579048"/>
      <w:r w:rsidRPr="00A26898">
        <w:rPr>
          <w:rFonts w:cs="Arial"/>
        </w:rPr>
        <w:t>Disclaimer</w:t>
      </w:r>
      <w:bookmarkEnd w:id="2"/>
    </w:p>
    <w:p w14:paraId="52332787" w14:textId="30B67DA0" w:rsidR="005A0B0C" w:rsidRPr="00A26898" w:rsidRDefault="005A0B0C" w:rsidP="005A0B0C">
      <w:pPr>
        <w:rPr>
          <w:rFonts w:cs="Arial"/>
        </w:rPr>
      </w:pPr>
      <w:r w:rsidRPr="00A26898">
        <w:rPr>
          <w:rFonts w:cs="Arial"/>
        </w:rPr>
        <w:t xml:space="preserve">The BI safety manual, policies and standard operating procedures are intended to provide basic rules for safe work practices in the BI facility. These guidelines may be supplemented with McMaster University policy, risk management, and </w:t>
      </w:r>
      <w:r w:rsidR="00917D09">
        <w:rPr>
          <w:rFonts w:cs="Arial"/>
        </w:rPr>
        <w:t xml:space="preserve">the </w:t>
      </w:r>
      <w:r w:rsidRPr="00A26898">
        <w:rPr>
          <w:rFonts w:cs="Arial"/>
        </w:rPr>
        <w:t>lab safety handbook, in addition to the Occ</w:t>
      </w:r>
      <w:r w:rsidR="00917D09">
        <w:rPr>
          <w:rFonts w:cs="Arial"/>
        </w:rPr>
        <w:t>upational Health and Safety Act</w:t>
      </w:r>
      <w:r w:rsidRPr="00A26898">
        <w:rPr>
          <w:rFonts w:cs="Arial"/>
        </w:rPr>
        <w:t xml:space="preserve">. </w:t>
      </w:r>
      <w:r w:rsidR="00917D09">
        <w:rPr>
          <w:rFonts w:cs="Arial"/>
          <w:szCs w:val="24"/>
        </w:rPr>
        <w:t>Individuals frequenting the BI</w:t>
      </w:r>
      <w:r w:rsidR="00917D09" w:rsidRPr="00A26898">
        <w:rPr>
          <w:rFonts w:cs="Arial"/>
          <w:szCs w:val="24"/>
        </w:rPr>
        <w:t xml:space="preserve"> are encouraged to consult</w:t>
      </w:r>
      <w:r w:rsidR="00917D09">
        <w:rPr>
          <w:rFonts w:cs="Arial"/>
          <w:szCs w:val="24"/>
        </w:rPr>
        <w:t xml:space="preserve"> </w:t>
      </w:r>
      <w:r w:rsidR="00917D09" w:rsidRPr="00A26898">
        <w:rPr>
          <w:rFonts w:cs="Arial"/>
          <w:szCs w:val="24"/>
        </w:rPr>
        <w:t>relevant McMaster University safety committees</w:t>
      </w:r>
      <w:r w:rsidR="00917D09" w:rsidRPr="00917D09">
        <w:rPr>
          <w:rFonts w:cs="Arial"/>
          <w:szCs w:val="24"/>
        </w:rPr>
        <w:t xml:space="preserve"> </w:t>
      </w:r>
      <w:r w:rsidR="00917D09">
        <w:rPr>
          <w:rFonts w:cs="Arial"/>
          <w:szCs w:val="24"/>
        </w:rPr>
        <w:t>(</w:t>
      </w:r>
      <w:proofErr w:type="gramStart"/>
      <w:r w:rsidR="00917D09">
        <w:rPr>
          <w:rFonts w:cs="Arial"/>
          <w:szCs w:val="24"/>
        </w:rPr>
        <w:t>e.g.</w:t>
      </w:r>
      <w:proofErr w:type="gramEnd"/>
      <w:r w:rsidR="00917D09">
        <w:rPr>
          <w:rFonts w:cs="Arial"/>
          <w:szCs w:val="24"/>
        </w:rPr>
        <w:t xml:space="preserve"> EOHSS and </w:t>
      </w:r>
      <w:r w:rsidR="00917D09" w:rsidRPr="00A26898">
        <w:rPr>
          <w:rFonts w:cs="Arial"/>
          <w:szCs w:val="24"/>
        </w:rPr>
        <w:t>the Biosafety Office</w:t>
      </w:r>
      <w:r w:rsidR="00917D09">
        <w:rPr>
          <w:rFonts w:cs="Arial"/>
          <w:szCs w:val="24"/>
        </w:rPr>
        <w:t>)</w:t>
      </w:r>
      <w:r w:rsidR="00917D09" w:rsidRPr="00A26898">
        <w:rPr>
          <w:rFonts w:cs="Arial"/>
          <w:szCs w:val="24"/>
        </w:rPr>
        <w:t>, handbooks, Standard Operating Procedures, policies and the Risk Management Manual</w:t>
      </w:r>
      <w:r w:rsidR="00917D09">
        <w:rPr>
          <w:rFonts w:cs="Arial"/>
          <w:szCs w:val="24"/>
        </w:rPr>
        <w:t>, in addition to governmental safety programs</w:t>
      </w:r>
      <w:r w:rsidR="00917D09" w:rsidRPr="00A26898">
        <w:rPr>
          <w:rFonts w:cs="Arial"/>
          <w:szCs w:val="24"/>
        </w:rPr>
        <w:t>.</w:t>
      </w:r>
    </w:p>
    <w:p w14:paraId="50797CDF" w14:textId="2B584D3C" w:rsidR="00917D09" w:rsidRDefault="005A0B0C" w:rsidP="005A0B0C">
      <w:pPr>
        <w:rPr>
          <w:rFonts w:cs="Arial"/>
          <w:szCs w:val="24"/>
        </w:rPr>
      </w:pPr>
      <w:r w:rsidRPr="00A26898">
        <w:rPr>
          <w:rFonts w:cs="Arial"/>
          <w:szCs w:val="24"/>
        </w:rPr>
        <w:t xml:space="preserve">BI policies are by no means </w:t>
      </w:r>
      <w:r w:rsidR="00D15881" w:rsidRPr="00A26898">
        <w:rPr>
          <w:rFonts w:cs="Arial"/>
          <w:szCs w:val="24"/>
        </w:rPr>
        <w:t>all-encompassing</w:t>
      </w:r>
      <w:r w:rsidRPr="00A26898">
        <w:rPr>
          <w:rFonts w:cs="Arial"/>
          <w:szCs w:val="24"/>
        </w:rPr>
        <w:t xml:space="preserve"> and any omission is not an excuse for unsafe practices. </w:t>
      </w:r>
      <w:r w:rsidR="00917D09">
        <w:rPr>
          <w:rFonts w:cs="Arial"/>
          <w:szCs w:val="24"/>
        </w:rPr>
        <w:t>Furthermore, B</w:t>
      </w:r>
      <w:r w:rsidR="00917D09">
        <w:rPr>
          <w:rFonts w:cs="Arial"/>
        </w:rPr>
        <w:t>I safety procedures and policies do not replace the user’s supervisor responsibility</w:t>
      </w:r>
      <w:r w:rsidR="00917D09" w:rsidRPr="00A26898">
        <w:rPr>
          <w:rFonts w:cs="Arial"/>
        </w:rPr>
        <w:t xml:space="preserve"> for </w:t>
      </w:r>
      <w:r w:rsidR="00917D09">
        <w:rPr>
          <w:rFonts w:cs="Arial"/>
        </w:rPr>
        <w:t>having experiment-specific</w:t>
      </w:r>
      <w:r w:rsidR="00917D09" w:rsidRPr="00A26898">
        <w:rPr>
          <w:rFonts w:cs="Arial"/>
        </w:rPr>
        <w:t xml:space="preserve"> safe work practices and SOPs</w:t>
      </w:r>
      <w:r w:rsidR="00917D09">
        <w:rPr>
          <w:rFonts w:cs="Arial"/>
        </w:rPr>
        <w:t>,</w:t>
      </w:r>
      <w:r w:rsidR="00917D09" w:rsidRPr="00A26898">
        <w:rPr>
          <w:rFonts w:cs="Arial"/>
        </w:rPr>
        <w:t xml:space="preserve"> and the use of such proper procedures to eliminate unnecessary hazards.</w:t>
      </w:r>
    </w:p>
    <w:p w14:paraId="49B76964" w14:textId="63FE358B" w:rsidR="005A0B0C" w:rsidRPr="00A26898" w:rsidRDefault="00917D09" w:rsidP="005A0B0C">
      <w:pPr>
        <w:rPr>
          <w:rFonts w:cs="Arial"/>
        </w:rPr>
      </w:pPr>
      <w:r>
        <w:rPr>
          <w:rFonts w:cs="Arial"/>
          <w:szCs w:val="24"/>
        </w:rPr>
        <w:t xml:space="preserve">Any concerns, questions and conflicts between BI policies and other safety governing bodies and/or user specific procedures should be brought to the attention of BI staff. </w:t>
      </w:r>
    </w:p>
    <w:p w14:paraId="7342B87C" w14:textId="2393D8F3" w:rsidR="003808D1" w:rsidRPr="00A26898" w:rsidRDefault="003808D1" w:rsidP="006C03BD">
      <w:pPr>
        <w:pStyle w:val="Heading1"/>
      </w:pPr>
      <w:bookmarkStart w:id="3" w:name="_Toc16579049"/>
      <w:r>
        <w:t>Acronyms</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222"/>
      </w:tblGrid>
      <w:tr w:rsidR="00D15881" w:rsidRPr="00D15881" w14:paraId="5933C6B9" w14:textId="77777777" w:rsidTr="00974BD5">
        <w:tc>
          <w:tcPr>
            <w:tcW w:w="1257" w:type="dxa"/>
          </w:tcPr>
          <w:p w14:paraId="065EFFB8" w14:textId="325B9880" w:rsidR="00D15881" w:rsidRPr="00D15881" w:rsidRDefault="00D15881" w:rsidP="00D15881">
            <w:pPr>
              <w:pStyle w:val="NoSpacing"/>
              <w:rPr>
                <w:b/>
              </w:rPr>
            </w:pPr>
            <w:r w:rsidRPr="00D15881">
              <w:rPr>
                <w:b/>
              </w:rPr>
              <w:t>Acronym</w:t>
            </w:r>
          </w:p>
        </w:tc>
        <w:tc>
          <w:tcPr>
            <w:tcW w:w="6222" w:type="dxa"/>
          </w:tcPr>
          <w:p w14:paraId="0584F83C" w14:textId="7EF6328C" w:rsidR="00D15881" w:rsidRPr="00D15881" w:rsidRDefault="00D15881" w:rsidP="00D15881">
            <w:pPr>
              <w:pStyle w:val="NoSpacing"/>
              <w:rPr>
                <w:b/>
              </w:rPr>
            </w:pPr>
            <w:r w:rsidRPr="00D15881">
              <w:rPr>
                <w:b/>
              </w:rPr>
              <w:t>Definition</w:t>
            </w:r>
          </w:p>
        </w:tc>
      </w:tr>
      <w:tr w:rsidR="003808D1" w:rsidRPr="00A26898" w14:paraId="72E8F66A" w14:textId="77777777" w:rsidTr="00974BD5">
        <w:tc>
          <w:tcPr>
            <w:tcW w:w="1257" w:type="dxa"/>
          </w:tcPr>
          <w:p w14:paraId="61AC502D" w14:textId="77777777" w:rsidR="003808D1" w:rsidRPr="00A26898" w:rsidRDefault="003808D1" w:rsidP="00D15881">
            <w:pPr>
              <w:pStyle w:val="NoSpacing"/>
            </w:pPr>
            <w:r w:rsidRPr="00A26898">
              <w:t>BI</w:t>
            </w:r>
          </w:p>
        </w:tc>
        <w:tc>
          <w:tcPr>
            <w:tcW w:w="6222" w:type="dxa"/>
          </w:tcPr>
          <w:p w14:paraId="2A8CB42D" w14:textId="77777777" w:rsidR="003808D1" w:rsidRPr="00A26898" w:rsidRDefault="003808D1" w:rsidP="00D15881">
            <w:pPr>
              <w:pStyle w:val="NoSpacing"/>
            </w:pPr>
            <w:r w:rsidRPr="00A26898">
              <w:t>Biointerfaces Institute</w:t>
            </w:r>
          </w:p>
        </w:tc>
      </w:tr>
      <w:tr w:rsidR="003808D1" w:rsidRPr="00A26898" w14:paraId="69606E80" w14:textId="77777777" w:rsidTr="00974BD5">
        <w:tc>
          <w:tcPr>
            <w:tcW w:w="1257" w:type="dxa"/>
          </w:tcPr>
          <w:p w14:paraId="3BEA044F" w14:textId="77777777" w:rsidR="003808D1" w:rsidRPr="00A26898" w:rsidRDefault="003808D1" w:rsidP="00D15881">
            <w:pPr>
              <w:pStyle w:val="NoSpacing"/>
            </w:pPr>
            <w:r w:rsidRPr="00A26898">
              <w:t>BSL</w:t>
            </w:r>
          </w:p>
        </w:tc>
        <w:tc>
          <w:tcPr>
            <w:tcW w:w="6222" w:type="dxa"/>
          </w:tcPr>
          <w:p w14:paraId="1BB4279D" w14:textId="77777777" w:rsidR="003808D1" w:rsidRPr="00A26898" w:rsidRDefault="003808D1" w:rsidP="00D15881">
            <w:pPr>
              <w:pStyle w:val="NoSpacing"/>
            </w:pPr>
            <w:r w:rsidRPr="00A26898">
              <w:t>Biosafety Level</w:t>
            </w:r>
          </w:p>
        </w:tc>
      </w:tr>
      <w:tr w:rsidR="003808D1" w:rsidRPr="00A26898" w14:paraId="0F1C277E" w14:textId="77777777" w:rsidTr="00974BD5">
        <w:tc>
          <w:tcPr>
            <w:tcW w:w="1257" w:type="dxa"/>
          </w:tcPr>
          <w:p w14:paraId="337C14BE" w14:textId="77777777" w:rsidR="003808D1" w:rsidRPr="00A26898" w:rsidRDefault="003808D1" w:rsidP="00D15881">
            <w:pPr>
              <w:pStyle w:val="NoSpacing"/>
            </w:pPr>
            <w:r w:rsidRPr="00A26898">
              <w:t>BUP</w:t>
            </w:r>
          </w:p>
        </w:tc>
        <w:tc>
          <w:tcPr>
            <w:tcW w:w="6222" w:type="dxa"/>
          </w:tcPr>
          <w:p w14:paraId="3A349A9C" w14:textId="77777777" w:rsidR="003808D1" w:rsidRPr="00A26898" w:rsidRDefault="003808D1" w:rsidP="00D15881">
            <w:pPr>
              <w:pStyle w:val="NoSpacing"/>
            </w:pPr>
            <w:r w:rsidRPr="00A26898">
              <w:t>Biohazard Utilization Protocol</w:t>
            </w:r>
          </w:p>
        </w:tc>
      </w:tr>
      <w:tr w:rsidR="00974BD5" w:rsidRPr="00A26898" w14:paraId="78CB6599" w14:textId="77777777" w:rsidTr="003A6362">
        <w:tc>
          <w:tcPr>
            <w:tcW w:w="1257" w:type="dxa"/>
          </w:tcPr>
          <w:p w14:paraId="2A4D4B6B" w14:textId="77777777" w:rsidR="00974BD5" w:rsidRPr="00A26898" w:rsidRDefault="00974BD5" w:rsidP="003A6362">
            <w:pPr>
              <w:pStyle w:val="NoSpacing"/>
            </w:pPr>
            <w:r>
              <w:t>CBSG</w:t>
            </w:r>
          </w:p>
        </w:tc>
        <w:tc>
          <w:tcPr>
            <w:tcW w:w="6222" w:type="dxa"/>
          </w:tcPr>
          <w:p w14:paraId="725317F7" w14:textId="77777777" w:rsidR="00974BD5" w:rsidRPr="00A26898" w:rsidRDefault="00974BD5" w:rsidP="003A6362">
            <w:pPr>
              <w:pStyle w:val="NoSpacing"/>
            </w:pPr>
            <w:r>
              <w:t>Canadian Biosafety Standards and Guidelines</w:t>
            </w:r>
          </w:p>
        </w:tc>
      </w:tr>
      <w:tr w:rsidR="003808D1" w:rsidRPr="00A26898" w14:paraId="1B807493" w14:textId="77777777" w:rsidTr="00974BD5">
        <w:tc>
          <w:tcPr>
            <w:tcW w:w="1257" w:type="dxa"/>
          </w:tcPr>
          <w:p w14:paraId="4623D7ED" w14:textId="77777777" w:rsidR="003808D1" w:rsidRPr="00A26898" w:rsidRDefault="003808D1" w:rsidP="00D15881">
            <w:pPr>
              <w:pStyle w:val="NoSpacing"/>
            </w:pPr>
            <w:r w:rsidRPr="00A26898">
              <w:t>CFIA</w:t>
            </w:r>
          </w:p>
        </w:tc>
        <w:tc>
          <w:tcPr>
            <w:tcW w:w="6222" w:type="dxa"/>
          </w:tcPr>
          <w:p w14:paraId="681F800E" w14:textId="77777777" w:rsidR="003808D1" w:rsidRPr="00A26898" w:rsidRDefault="003808D1" w:rsidP="00D15881">
            <w:pPr>
              <w:pStyle w:val="NoSpacing"/>
            </w:pPr>
            <w:r w:rsidRPr="00A26898">
              <w:t>Canadian Food Inspection Agency</w:t>
            </w:r>
          </w:p>
        </w:tc>
      </w:tr>
      <w:tr w:rsidR="00974BD5" w:rsidRPr="00A26898" w14:paraId="64B5E706" w14:textId="77777777" w:rsidTr="003A6362">
        <w:tc>
          <w:tcPr>
            <w:tcW w:w="1257" w:type="dxa"/>
          </w:tcPr>
          <w:p w14:paraId="04B19C53" w14:textId="77777777" w:rsidR="00974BD5" w:rsidRPr="00A26898" w:rsidRDefault="00974BD5" w:rsidP="003A6362">
            <w:pPr>
              <w:pStyle w:val="NoSpacing"/>
            </w:pPr>
            <w:r>
              <w:t>CJHSC</w:t>
            </w:r>
          </w:p>
        </w:tc>
        <w:tc>
          <w:tcPr>
            <w:tcW w:w="6222" w:type="dxa"/>
          </w:tcPr>
          <w:p w14:paraId="2CC6E116" w14:textId="77777777" w:rsidR="00974BD5" w:rsidRPr="00A26898" w:rsidRDefault="00974BD5" w:rsidP="003A6362">
            <w:pPr>
              <w:pStyle w:val="NoSpacing"/>
            </w:pPr>
            <w:r>
              <w:t>Central Joint Health and Safety Committee</w:t>
            </w:r>
          </w:p>
        </w:tc>
      </w:tr>
      <w:tr w:rsidR="00170116" w:rsidRPr="00A26898" w14:paraId="3D71F9DA" w14:textId="77777777" w:rsidTr="003A6362">
        <w:tc>
          <w:tcPr>
            <w:tcW w:w="1257" w:type="dxa"/>
          </w:tcPr>
          <w:p w14:paraId="0C80D172" w14:textId="67F18E11" w:rsidR="00170116" w:rsidRDefault="00170116" w:rsidP="003A6362">
            <w:pPr>
              <w:pStyle w:val="NoSpacing"/>
            </w:pPr>
            <w:r>
              <w:t>CL</w:t>
            </w:r>
          </w:p>
        </w:tc>
        <w:tc>
          <w:tcPr>
            <w:tcW w:w="6222" w:type="dxa"/>
          </w:tcPr>
          <w:p w14:paraId="44EFC554" w14:textId="56434035" w:rsidR="00170116" w:rsidRDefault="00170116" w:rsidP="003A6362">
            <w:pPr>
              <w:pStyle w:val="NoSpacing"/>
            </w:pPr>
            <w:r>
              <w:t>Containment Level</w:t>
            </w:r>
          </w:p>
        </w:tc>
      </w:tr>
      <w:tr w:rsidR="003808D1" w:rsidRPr="00A26898" w14:paraId="5DA854C9" w14:textId="77777777" w:rsidTr="00974BD5">
        <w:tc>
          <w:tcPr>
            <w:tcW w:w="1257" w:type="dxa"/>
          </w:tcPr>
          <w:p w14:paraId="6061FF4D" w14:textId="77777777" w:rsidR="003808D1" w:rsidRPr="00A26898" w:rsidRDefault="003808D1" w:rsidP="00D15881">
            <w:pPr>
              <w:pStyle w:val="NoSpacing"/>
            </w:pPr>
            <w:r w:rsidRPr="00A26898">
              <w:t>EOHSS</w:t>
            </w:r>
          </w:p>
        </w:tc>
        <w:tc>
          <w:tcPr>
            <w:tcW w:w="6222" w:type="dxa"/>
          </w:tcPr>
          <w:p w14:paraId="2A8C265C" w14:textId="77777777" w:rsidR="003808D1" w:rsidRPr="00A26898" w:rsidRDefault="003808D1" w:rsidP="00D15881">
            <w:pPr>
              <w:pStyle w:val="NoSpacing"/>
            </w:pPr>
            <w:r w:rsidRPr="00A26898">
              <w:t>Environmental &amp; Occupational Health Support Services</w:t>
            </w:r>
          </w:p>
        </w:tc>
      </w:tr>
      <w:tr w:rsidR="00CA4AA5" w:rsidRPr="00A26898" w14:paraId="310B557A" w14:textId="77777777" w:rsidTr="00974BD5">
        <w:tc>
          <w:tcPr>
            <w:tcW w:w="1257" w:type="dxa"/>
          </w:tcPr>
          <w:p w14:paraId="260579D1" w14:textId="756943EF" w:rsidR="00CA4AA5" w:rsidRPr="00A26898" w:rsidRDefault="00CA4AA5" w:rsidP="00D15881">
            <w:pPr>
              <w:pStyle w:val="NoSpacing"/>
            </w:pPr>
            <w:r>
              <w:t>GHS</w:t>
            </w:r>
          </w:p>
        </w:tc>
        <w:tc>
          <w:tcPr>
            <w:tcW w:w="6222" w:type="dxa"/>
          </w:tcPr>
          <w:p w14:paraId="3B1F0B90" w14:textId="1A491032" w:rsidR="00CA4AA5" w:rsidRPr="00A26898" w:rsidRDefault="00CA4AA5" w:rsidP="00D15881">
            <w:pPr>
              <w:pStyle w:val="NoSpacing"/>
            </w:pPr>
            <w:r>
              <w:t xml:space="preserve">Globally Harmonized System </w:t>
            </w:r>
          </w:p>
        </w:tc>
      </w:tr>
      <w:tr w:rsidR="003808D1" w:rsidRPr="00A26898" w14:paraId="364E4D19" w14:textId="77777777" w:rsidTr="00974BD5">
        <w:tc>
          <w:tcPr>
            <w:tcW w:w="1257" w:type="dxa"/>
          </w:tcPr>
          <w:p w14:paraId="178B0B2E" w14:textId="77777777" w:rsidR="003808D1" w:rsidRPr="00A26898" w:rsidRDefault="003808D1" w:rsidP="00D15881">
            <w:pPr>
              <w:pStyle w:val="NoSpacing"/>
            </w:pPr>
            <w:r w:rsidRPr="00A26898">
              <w:t>HC</w:t>
            </w:r>
          </w:p>
        </w:tc>
        <w:tc>
          <w:tcPr>
            <w:tcW w:w="6222" w:type="dxa"/>
          </w:tcPr>
          <w:p w14:paraId="4C38B396" w14:textId="77777777" w:rsidR="003808D1" w:rsidRPr="00A26898" w:rsidRDefault="003808D1" w:rsidP="00D15881">
            <w:pPr>
              <w:pStyle w:val="NoSpacing"/>
            </w:pPr>
            <w:r w:rsidRPr="00A26898">
              <w:t>Health Canada</w:t>
            </w:r>
          </w:p>
        </w:tc>
      </w:tr>
      <w:tr w:rsidR="00DD7BBA" w:rsidRPr="00A26898" w14:paraId="27C31B20" w14:textId="77777777" w:rsidTr="00974BD5">
        <w:tc>
          <w:tcPr>
            <w:tcW w:w="1257" w:type="dxa"/>
          </w:tcPr>
          <w:p w14:paraId="6A0EC26B" w14:textId="5E9FDE27" w:rsidR="00DD7BBA" w:rsidRPr="00A26898" w:rsidRDefault="00DD7BBA" w:rsidP="00D15881">
            <w:pPr>
              <w:pStyle w:val="NoSpacing"/>
            </w:pPr>
            <w:r>
              <w:t>HPA</w:t>
            </w:r>
          </w:p>
        </w:tc>
        <w:tc>
          <w:tcPr>
            <w:tcW w:w="6222" w:type="dxa"/>
          </w:tcPr>
          <w:p w14:paraId="534561BB" w14:textId="690E9A81" w:rsidR="00DD7BBA" w:rsidRPr="00A26898" w:rsidRDefault="00DD7BBA" w:rsidP="00D15881">
            <w:pPr>
              <w:pStyle w:val="NoSpacing"/>
            </w:pPr>
            <w:r>
              <w:t>Hazardous Products Act</w:t>
            </w:r>
          </w:p>
        </w:tc>
      </w:tr>
      <w:tr w:rsidR="00CA4AA5" w:rsidRPr="00A26898" w14:paraId="1F6C2097" w14:textId="77777777" w:rsidTr="00D47EF5">
        <w:tc>
          <w:tcPr>
            <w:tcW w:w="1257" w:type="dxa"/>
          </w:tcPr>
          <w:p w14:paraId="37CBFBA1" w14:textId="77777777" w:rsidR="00CA4AA5" w:rsidRPr="00A26898" w:rsidRDefault="00CA4AA5" w:rsidP="00D47EF5">
            <w:pPr>
              <w:pStyle w:val="NoSpacing"/>
            </w:pPr>
            <w:r w:rsidRPr="00A26898">
              <w:t>JHSC</w:t>
            </w:r>
          </w:p>
        </w:tc>
        <w:tc>
          <w:tcPr>
            <w:tcW w:w="6222" w:type="dxa"/>
          </w:tcPr>
          <w:p w14:paraId="27811E17" w14:textId="77777777" w:rsidR="00CA4AA5" w:rsidRPr="00A26898" w:rsidRDefault="00CA4AA5" w:rsidP="00D47EF5">
            <w:pPr>
              <w:pStyle w:val="NoSpacing"/>
            </w:pPr>
            <w:r w:rsidRPr="00A26898">
              <w:t>Joint Health and Safety Committee</w:t>
            </w:r>
          </w:p>
        </w:tc>
      </w:tr>
      <w:tr w:rsidR="003808D1" w:rsidRPr="00A26898" w14:paraId="2CFC214A" w14:textId="77777777" w:rsidTr="00974BD5">
        <w:tc>
          <w:tcPr>
            <w:tcW w:w="1257" w:type="dxa"/>
          </w:tcPr>
          <w:p w14:paraId="08AE7941" w14:textId="77777777" w:rsidR="003808D1" w:rsidRPr="00A26898" w:rsidRDefault="003808D1" w:rsidP="00D15881">
            <w:pPr>
              <w:pStyle w:val="NoSpacing"/>
            </w:pPr>
            <w:r w:rsidRPr="00A26898">
              <w:t>OHSA</w:t>
            </w:r>
          </w:p>
        </w:tc>
        <w:tc>
          <w:tcPr>
            <w:tcW w:w="6222" w:type="dxa"/>
          </w:tcPr>
          <w:p w14:paraId="286E5D40" w14:textId="77777777" w:rsidR="003808D1" w:rsidRPr="00A26898" w:rsidRDefault="003808D1" w:rsidP="00D15881">
            <w:pPr>
              <w:pStyle w:val="NoSpacing"/>
            </w:pPr>
            <w:r w:rsidRPr="00A26898">
              <w:t>Occupational Health and Safety Act</w:t>
            </w:r>
          </w:p>
        </w:tc>
      </w:tr>
      <w:tr w:rsidR="00974BD5" w:rsidRPr="00A26898" w14:paraId="430BA7FC" w14:textId="77777777" w:rsidTr="003A6362">
        <w:tc>
          <w:tcPr>
            <w:tcW w:w="1257" w:type="dxa"/>
          </w:tcPr>
          <w:p w14:paraId="4E8B747A" w14:textId="77777777" w:rsidR="00974BD5" w:rsidRPr="00A26898" w:rsidRDefault="00974BD5" w:rsidP="003A6362">
            <w:pPr>
              <w:pStyle w:val="NoSpacing"/>
            </w:pPr>
            <w:r>
              <w:t>OML</w:t>
            </w:r>
          </w:p>
        </w:tc>
        <w:tc>
          <w:tcPr>
            <w:tcW w:w="6222" w:type="dxa"/>
          </w:tcPr>
          <w:p w14:paraId="570056B8" w14:textId="77777777" w:rsidR="00974BD5" w:rsidRPr="00A26898" w:rsidRDefault="00974BD5" w:rsidP="003A6362">
            <w:pPr>
              <w:pStyle w:val="NoSpacing"/>
            </w:pPr>
            <w:r>
              <w:t>Ontario Ministry of Labour</w:t>
            </w:r>
          </w:p>
        </w:tc>
      </w:tr>
      <w:tr w:rsidR="003808D1" w:rsidRPr="00A26898" w14:paraId="75C5A2EE" w14:textId="77777777" w:rsidTr="00974BD5">
        <w:tc>
          <w:tcPr>
            <w:tcW w:w="1257" w:type="dxa"/>
          </w:tcPr>
          <w:p w14:paraId="5F95E0D5" w14:textId="77777777" w:rsidR="003808D1" w:rsidRPr="00A26898" w:rsidRDefault="003808D1" w:rsidP="00D15881">
            <w:pPr>
              <w:pStyle w:val="NoSpacing"/>
            </w:pPr>
            <w:r w:rsidRPr="00A26898">
              <w:t>PBAC</w:t>
            </w:r>
          </w:p>
        </w:tc>
        <w:tc>
          <w:tcPr>
            <w:tcW w:w="6222" w:type="dxa"/>
          </w:tcPr>
          <w:p w14:paraId="13DF3A20" w14:textId="77777777" w:rsidR="003808D1" w:rsidRPr="00A26898" w:rsidRDefault="003808D1" w:rsidP="00D15881">
            <w:pPr>
              <w:pStyle w:val="NoSpacing"/>
            </w:pPr>
            <w:r w:rsidRPr="00A26898">
              <w:t>Presidential Biosafety Advisory Committee</w:t>
            </w:r>
          </w:p>
        </w:tc>
      </w:tr>
      <w:tr w:rsidR="003808D1" w:rsidRPr="00A26898" w14:paraId="39CFF88C" w14:textId="77777777" w:rsidTr="00974BD5">
        <w:tc>
          <w:tcPr>
            <w:tcW w:w="1257" w:type="dxa"/>
          </w:tcPr>
          <w:p w14:paraId="0DC974C0" w14:textId="77777777" w:rsidR="003808D1" w:rsidRPr="00A26898" w:rsidRDefault="003808D1" w:rsidP="00D15881">
            <w:pPr>
              <w:pStyle w:val="NoSpacing"/>
            </w:pPr>
            <w:r w:rsidRPr="00A26898">
              <w:lastRenderedPageBreak/>
              <w:t>PHAC</w:t>
            </w:r>
          </w:p>
        </w:tc>
        <w:tc>
          <w:tcPr>
            <w:tcW w:w="6222" w:type="dxa"/>
          </w:tcPr>
          <w:p w14:paraId="049095D0" w14:textId="77777777" w:rsidR="003808D1" w:rsidRPr="00A26898" w:rsidRDefault="003808D1" w:rsidP="00D15881">
            <w:pPr>
              <w:pStyle w:val="NoSpacing"/>
            </w:pPr>
            <w:r w:rsidRPr="00A26898">
              <w:t>Public Health Agency of Canada</w:t>
            </w:r>
          </w:p>
        </w:tc>
      </w:tr>
      <w:tr w:rsidR="003808D1" w:rsidRPr="00A26898" w14:paraId="2DB3B798" w14:textId="77777777" w:rsidTr="00974BD5">
        <w:tc>
          <w:tcPr>
            <w:tcW w:w="1257" w:type="dxa"/>
          </w:tcPr>
          <w:p w14:paraId="7A7EDE3C" w14:textId="77777777" w:rsidR="003808D1" w:rsidRPr="00A26898" w:rsidRDefault="003808D1" w:rsidP="00D15881">
            <w:pPr>
              <w:pStyle w:val="NoSpacing"/>
            </w:pPr>
            <w:r w:rsidRPr="00A26898">
              <w:t>PSDS</w:t>
            </w:r>
          </w:p>
        </w:tc>
        <w:tc>
          <w:tcPr>
            <w:tcW w:w="6222" w:type="dxa"/>
          </w:tcPr>
          <w:p w14:paraId="702099A8" w14:textId="77777777" w:rsidR="003808D1" w:rsidRPr="00A26898" w:rsidRDefault="003808D1" w:rsidP="00D15881">
            <w:pPr>
              <w:pStyle w:val="NoSpacing"/>
            </w:pPr>
            <w:r w:rsidRPr="00A26898">
              <w:t>Pathogen Safety Data Sheet</w:t>
            </w:r>
          </w:p>
        </w:tc>
      </w:tr>
      <w:tr w:rsidR="003808D1" w:rsidRPr="00A26898" w14:paraId="2BD4D3DF" w14:textId="77777777" w:rsidTr="00974BD5">
        <w:tc>
          <w:tcPr>
            <w:tcW w:w="1257" w:type="dxa"/>
          </w:tcPr>
          <w:p w14:paraId="62971BE8" w14:textId="77777777" w:rsidR="003808D1" w:rsidRPr="00A26898" w:rsidRDefault="003808D1" w:rsidP="00D15881">
            <w:pPr>
              <w:pStyle w:val="NoSpacing"/>
            </w:pPr>
            <w:r w:rsidRPr="00A26898">
              <w:t>PPE</w:t>
            </w:r>
          </w:p>
        </w:tc>
        <w:tc>
          <w:tcPr>
            <w:tcW w:w="6222" w:type="dxa"/>
          </w:tcPr>
          <w:p w14:paraId="5A167D61" w14:textId="77777777" w:rsidR="003808D1" w:rsidRPr="00A26898" w:rsidRDefault="003808D1" w:rsidP="00D15881">
            <w:pPr>
              <w:pStyle w:val="NoSpacing"/>
            </w:pPr>
            <w:r w:rsidRPr="00A26898">
              <w:t>Personal Protective Equipment</w:t>
            </w:r>
          </w:p>
        </w:tc>
      </w:tr>
      <w:tr w:rsidR="003808D1" w:rsidRPr="00A26898" w14:paraId="6C416D13" w14:textId="77777777" w:rsidTr="00974BD5">
        <w:tc>
          <w:tcPr>
            <w:tcW w:w="1257" w:type="dxa"/>
          </w:tcPr>
          <w:p w14:paraId="1ED0DF7D" w14:textId="77777777" w:rsidR="003808D1" w:rsidRPr="00A26898" w:rsidRDefault="003808D1" w:rsidP="00D15881">
            <w:pPr>
              <w:pStyle w:val="NoSpacing"/>
            </w:pPr>
            <w:r w:rsidRPr="00A26898">
              <w:t>RMM</w:t>
            </w:r>
          </w:p>
        </w:tc>
        <w:tc>
          <w:tcPr>
            <w:tcW w:w="6222" w:type="dxa"/>
          </w:tcPr>
          <w:p w14:paraId="4E1A9135" w14:textId="77777777" w:rsidR="003808D1" w:rsidRPr="00A26898" w:rsidRDefault="003808D1" w:rsidP="00D15881">
            <w:pPr>
              <w:pStyle w:val="NoSpacing"/>
            </w:pPr>
            <w:r w:rsidRPr="00A26898">
              <w:t>Risk Management Manual</w:t>
            </w:r>
          </w:p>
        </w:tc>
      </w:tr>
      <w:tr w:rsidR="00B8601D" w:rsidRPr="00A26898" w14:paraId="0959D118" w14:textId="77777777" w:rsidTr="00B8601D">
        <w:tc>
          <w:tcPr>
            <w:tcW w:w="1257" w:type="dxa"/>
          </w:tcPr>
          <w:p w14:paraId="112DB0D1" w14:textId="77777777" w:rsidR="00B8601D" w:rsidRPr="00A26898" w:rsidRDefault="00B8601D" w:rsidP="00B8601D">
            <w:pPr>
              <w:pStyle w:val="NoSpacing"/>
            </w:pPr>
            <w:r w:rsidRPr="00A26898">
              <w:t>SDS</w:t>
            </w:r>
          </w:p>
        </w:tc>
        <w:tc>
          <w:tcPr>
            <w:tcW w:w="6222" w:type="dxa"/>
          </w:tcPr>
          <w:p w14:paraId="20E4ECB6" w14:textId="77777777" w:rsidR="00B8601D" w:rsidRPr="00A26898" w:rsidRDefault="00B8601D" w:rsidP="00B8601D">
            <w:pPr>
              <w:pStyle w:val="NoSpacing"/>
            </w:pPr>
            <w:r w:rsidRPr="00A26898">
              <w:t>Safety Data Sheet</w:t>
            </w:r>
          </w:p>
        </w:tc>
      </w:tr>
      <w:tr w:rsidR="003808D1" w:rsidRPr="00A26898" w14:paraId="50402622" w14:textId="77777777" w:rsidTr="00974BD5">
        <w:tc>
          <w:tcPr>
            <w:tcW w:w="1257" w:type="dxa"/>
          </w:tcPr>
          <w:p w14:paraId="25027567" w14:textId="77777777" w:rsidR="003808D1" w:rsidRPr="00A26898" w:rsidRDefault="003808D1" w:rsidP="00D15881">
            <w:pPr>
              <w:pStyle w:val="NoSpacing"/>
            </w:pPr>
            <w:r w:rsidRPr="00A26898">
              <w:t>SOP</w:t>
            </w:r>
          </w:p>
        </w:tc>
        <w:tc>
          <w:tcPr>
            <w:tcW w:w="6222" w:type="dxa"/>
          </w:tcPr>
          <w:p w14:paraId="6A5EC1DD" w14:textId="77777777" w:rsidR="003808D1" w:rsidRPr="00A26898" w:rsidRDefault="003808D1" w:rsidP="00D15881">
            <w:pPr>
              <w:pStyle w:val="NoSpacing"/>
            </w:pPr>
            <w:r w:rsidRPr="00A26898">
              <w:t>Standard Operating Procedure</w:t>
            </w:r>
          </w:p>
        </w:tc>
      </w:tr>
      <w:tr w:rsidR="00974BD5" w:rsidRPr="00A26898" w14:paraId="6FA5EF24" w14:textId="77777777" w:rsidTr="00974BD5">
        <w:tc>
          <w:tcPr>
            <w:tcW w:w="1257" w:type="dxa"/>
          </w:tcPr>
          <w:p w14:paraId="2CD89030" w14:textId="14C6ABBB" w:rsidR="00974BD5" w:rsidRPr="00A26898" w:rsidRDefault="00D75D19" w:rsidP="00D15881">
            <w:pPr>
              <w:pStyle w:val="NoSpacing"/>
            </w:pPr>
            <w:r>
              <w:t>WHMIS</w:t>
            </w:r>
          </w:p>
        </w:tc>
        <w:tc>
          <w:tcPr>
            <w:tcW w:w="6222" w:type="dxa"/>
          </w:tcPr>
          <w:p w14:paraId="0B20428E" w14:textId="7AE6C378" w:rsidR="00974BD5" w:rsidRPr="00A26898" w:rsidRDefault="00D75D19" w:rsidP="00D15881">
            <w:pPr>
              <w:pStyle w:val="NoSpacing"/>
            </w:pPr>
            <w:r>
              <w:t>Workplace Hazardous Materials Information System</w:t>
            </w:r>
          </w:p>
        </w:tc>
      </w:tr>
    </w:tbl>
    <w:p w14:paraId="088D1F1A" w14:textId="77DF1A7B" w:rsidR="00A82223" w:rsidRPr="00243410" w:rsidRDefault="00A82223" w:rsidP="006C03BD">
      <w:pPr>
        <w:pStyle w:val="Heading1"/>
      </w:pPr>
      <w:bookmarkStart w:id="4" w:name="_Toc16579050"/>
      <w:r w:rsidRPr="00A26898">
        <w:t xml:space="preserve">Safety </w:t>
      </w:r>
      <w:r w:rsidR="004B4C2A" w:rsidRPr="00A26898">
        <w:t>Terms &amp; Definitions</w:t>
      </w:r>
      <w:bookmarkEnd w:id="4"/>
    </w:p>
    <w:tbl>
      <w:tblPr>
        <w:tblStyle w:val="TableGrid"/>
        <w:tblW w:w="9356" w:type="dxa"/>
        <w:tblInd w:w="108" w:type="dxa"/>
        <w:tblLook w:val="04A0" w:firstRow="1" w:lastRow="0" w:firstColumn="1" w:lastColumn="0" w:noHBand="0" w:noVBand="1"/>
      </w:tblPr>
      <w:tblGrid>
        <w:gridCol w:w="2173"/>
        <w:gridCol w:w="7183"/>
      </w:tblGrid>
      <w:tr w:rsidR="009100F5" w:rsidRPr="00A26898" w14:paraId="1E88F408" w14:textId="77777777" w:rsidTr="003808D1">
        <w:tc>
          <w:tcPr>
            <w:tcW w:w="2173" w:type="dxa"/>
          </w:tcPr>
          <w:p w14:paraId="28EED5DB" w14:textId="77777777" w:rsidR="009100F5" w:rsidRPr="00A26898" w:rsidRDefault="00247CCF" w:rsidP="00D15881">
            <w:pPr>
              <w:pStyle w:val="NoSpacing"/>
            </w:pPr>
            <w:r w:rsidRPr="00A26898">
              <w:t>Audit</w:t>
            </w:r>
          </w:p>
        </w:tc>
        <w:tc>
          <w:tcPr>
            <w:tcW w:w="7183" w:type="dxa"/>
          </w:tcPr>
          <w:p w14:paraId="6D8EE8E1" w14:textId="407B4569" w:rsidR="009100F5" w:rsidRPr="00A26898" w:rsidRDefault="007E7FF1" w:rsidP="00D15881">
            <w:pPr>
              <w:pStyle w:val="NoSpacing"/>
            </w:pPr>
            <w:r w:rsidRPr="00A26898">
              <w:t>A systematic check to determine quality in the operation of some function or the performance of some activity</w:t>
            </w:r>
            <w:r w:rsidR="001B0884">
              <w:t>.</w:t>
            </w:r>
          </w:p>
        </w:tc>
      </w:tr>
      <w:tr w:rsidR="001B0884" w:rsidRPr="00A26898" w14:paraId="37A7FB49" w14:textId="77777777" w:rsidTr="00D15881">
        <w:tc>
          <w:tcPr>
            <w:tcW w:w="2173" w:type="dxa"/>
          </w:tcPr>
          <w:p w14:paraId="20623260" w14:textId="77777777" w:rsidR="001B0884" w:rsidRPr="00A26898" w:rsidRDefault="001B0884" w:rsidP="00D15881">
            <w:pPr>
              <w:pStyle w:val="NoSpacing"/>
            </w:pPr>
            <w:r w:rsidRPr="00A26898">
              <w:t xml:space="preserve">BI Associate Director </w:t>
            </w:r>
          </w:p>
        </w:tc>
        <w:tc>
          <w:tcPr>
            <w:tcW w:w="7183" w:type="dxa"/>
          </w:tcPr>
          <w:p w14:paraId="72335DF2" w14:textId="251D8D0C" w:rsidR="001B0884" w:rsidRPr="00A26898" w:rsidRDefault="001B0884" w:rsidP="00D15881">
            <w:pPr>
              <w:pStyle w:val="NoSpacing"/>
            </w:pPr>
            <w:r w:rsidRPr="00A26898">
              <w:t>The secondary supervisory BI staff member who is responsible for the BI facility</w:t>
            </w:r>
            <w:r w:rsidR="00DA48C7">
              <w:t xml:space="preserve"> and its staff</w:t>
            </w:r>
            <w:r w:rsidRPr="00A26898">
              <w:t>.</w:t>
            </w:r>
          </w:p>
        </w:tc>
      </w:tr>
      <w:tr w:rsidR="001B0884" w:rsidRPr="00A26898" w14:paraId="4BC2C6D1" w14:textId="77777777" w:rsidTr="00D15881">
        <w:tc>
          <w:tcPr>
            <w:tcW w:w="2173" w:type="dxa"/>
          </w:tcPr>
          <w:p w14:paraId="425FE86D" w14:textId="2EE30F55" w:rsidR="001B0884" w:rsidRPr="00A26898" w:rsidRDefault="001B0884" w:rsidP="00D15881">
            <w:pPr>
              <w:pStyle w:val="NoSpacing"/>
            </w:pPr>
            <w:r w:rsidRPr="00A26898">
              <w:t>BI Director</w:t>
            </w:r>
          </w:p>
        </w:tc>
        <w:tc>
          <w:tcPr>
            <w:tcW w:w="7183" w:type="dxa"/>
          </w:tcPr>
          <w:p w14:paraId="74646D52" w14:textId="79B8D0F5" w:rsidR="001B0884" w:rsidRPr="00A26898" w:rsidRDefault="001B0884" w:rsidP="00D15881">
            <w:pPr>
              <w:pStyle w:val="NoSpacing"/>
            </w:pPr>
            <w:r w:rsidRPr="00A26898">
              <w:t>The primary supervisory BI staff member who is responsible for the BI facility</w:t>
            </w:r>
            <w:r w:rsidR="00DA48C7">
              <w:t xml:space="preserve"> and its staff</w:t>
            </w:r>
            <w:r w:rsidRPr="00A26898">
              <w:t>.</w:t>
            </w:r>
          </w:p>
        </w:tc>
      </w:tr>
      <w:tr w:rsidR="001B0884" w:rsidRPr="00A26898" w14:paraId="27DCB837" w14:textId="77777777" w:rsidTr="00D15881">
        <w:tc>
          <w:tcPr>
            <w:tcW w:w="2173" w:type="dxa"/>
          </w:tcPr>
          <w:p w14:paraId="0A522CA6" w14:textId="77777777" w:rsidR="001B0884" w:rsidRPr="00A26898" w:rsidRDefault="001B0884" w:rsidP="00D15881">
            <w:pPr>
              <w:pStyle w:val="NoSpacing"/>
            </w:pPr>
            <w:r w:rsidRPr="00A26898">
              <w:t>BI Research Technician</w:t>
            </w:r>
          </w:p>
        </w:tc>
        <w:tc>
          <w:tcPr>
            <w:tcW w:w="7183" w:type="dxa"/>
          </w:tcPr>
          <w:p w14:paraId="0D87A54A" w14:textId="5422AD94" w:rsidR="001B0884" w:rsidRPr="00A26898" w:rsidRDefault="001B0884" w:rsidP="00D15881">
            <w:pPr>
              <w:pStyle w:val="NoSpacing"/>
            </w:pPr>
            <w:r w:rsidRPr="00A26898">
              <w:t>A hired employee of the BI that reports to the BI Director and/or BI Associate Director responsible for the BI laboratory space</w:t>
            </w:r>
            <w:r>
              <w:t>.</w:t>
            </w:r>
          </w:p>
        </w:tc>
      </w:tr>
      <w:tr w:rsidR="001B0884" w:rsidRPr="00A26898" w14:paraId="422B9BE2" w14:textId="77777777" w:rsidTr="00D15881">
        <w:tc>
          <w:tcPr>
            <w:tcW w:w="2173" w:type="dxa"/>
          </w:tcPr>
          <w:p w14:paraId="5993CF86" w14:textId="77777777" w:rsidR="001B0884" w:rsidRPr="00A26898" w:rsidRDefault="001B0884" w:rsidP="00D15881">
            <w:pPr>
              <w:pStyle w:val="NoSpacing"/>
            </w:pPr>
            <w:r w:rsidRPr="00A26898">
              <w:t>BI Staff</w:t>
            </w:r>
          </w:p>
        </w:tc>
        <w:tc>
          <w:tcPr>
            <w:tcW w:w="7183" w:type="dxa"/>
          </w:tcPr>
          <w:p w14:paraId="168D34B4" w14:textId="7C9519AB" w:rsidR="001B0884" w:rsidRPr="00A26898" w:rsidRDefault="00DA48C7" w:rsidP="00D15881">
            <w:pPr>
              <w:pStyle w:val="NoSpacing"/>
            </w:pPr>
            <w:r>
              <w:t>E</w:t>
            </w:r>
            <w:r w:rsidR="001B0884" w:rsidRPr="00A26898">
              <w:t>mployees of the BI</w:t>
            </w:r>
            <w:r>
              <w:t xml:space="preserve"> within the </w:t>
            </w:r>
            <w:r w:rsidR="001B0884" w:rsidRPr="00A26898">
              <w:t>administrat</w:t>
            </w:r>
            <w:r>
              <w:t>ive</w:t>
            </w:r>
            <w:r w:rsidR="001B0884" w:rsidRPr="00A26898">
              <w:t xml:space="preserve">, business, and </w:t>
            </w:r>
            <w:r>
              <w:t>technical offices</w:t>
            </w:r>
            <w:r w:rsidR="001B0884">
              <w:t>.</w:t>
            </w:r>
          </w:p>
        </w:tc>
      </w:tr>
      <w:tr w:rsidR="00D75D19" w:rsidRPr="00A26898" w14:paraId="3B9D481E" w14:textId="77777777" w:rsidTr="00D15881">
        <w:tc>
          <w:tcPr>
            <w:tcW w:w="2173" w:type="dxa"/>
          </w:tcPr>
          <w:p w14:paraId="2365844B" w14:textId="2D34199E" w:rsidR="00D75D19" w:rsidRPr="00D75D19" w:rsidRDefault="00D75D19" w:rsidP="00D15881">
            <w:pPr>
              <w:pStyle w:val="NoSpacing"/>
            </w:pPr>
            <w:r>
              <w:t>BI User</w:t>
            </w:r>
          </w:p>
        </w:tc>
        <w:tc>
          <w:tcPr>
            <w:tcW w:w="7183" w:type="dxa"/>
          </w:tcPr>
          <w:p w14:paraId="0890F1EA" w14:textId="60AF8435" w:rsidR="00D75D19" w:rsidRPr="00A26898" w:rsidRDefault="00D75D19" w:rsidP="00D15881">
            <w:pPr>
              <w:pStyle w:val="NoSpacing"/>
            </w:pPr>
            <w:r>
              <w:t xml:space="preserve">An individual that has authorization to access and work in the BI </w:t>
            </w:r>
            <w:r w:rsidR="00DA48C7">
              <w:t xml:space="preserve">laboratories </w:t>
            </w:r>
            <w:r>
              <w:t>independently.</w:t>
            </w:r>
          </w:p>
        </w:tc>
      </w:tr>
      <w:tr w:rsidR="001B0884" w:rsidRPr="00A26898" w14:paraId="18378294" w14:textId="77777777" w:rsidTr="00D15881">
        <w:tc>
          <w:tcPr>
            <w:tcW w:w="2173" w:type="dxa"/>
          </w:tcPr>
          <w:p w14:paraId="2A57EC9D" w14:textId="77777777" w:rsidR="001B0884" w:rsidRPr="00A26898" w:rsidRDefault="001B0884" w:rsidP="00D15881">
            <w:pPr>
              <w:pStyle w:val="NoSpacing"/>
            </w:pPr>
            <w:r>
              <w:t>Biohazard</w:t>
            </w:r>
          </w:p>
        </w:tc>
        <w:tc>
          <w:tcPr>
            <w:tcW w:w="7183" w:type="dxa"/>
          </w:tcPr>
          <w:p w14:paraId="0A1D1190" w14:textId="646CD829" w:rsidR="001B0884" w:rsidRPr="00A26898" w:rsidRDefault="00D75D19" w:rsidP="00D15881">
            <w:pPr>
              <w:pStyle w:val="NoSpacing"/>
            </w:pPr>
            <w:r>
              <w:rPr>
                <w:szCs w:val="24"/>
              </w:rPr>
              <w:t>A</w:t>
            </w:r>
            <w:r w:rsidR="001B0884" w:rsidRPr="00A26898">
              <w:rPr>
                <w:szCs w:val="24"/>
              </w:rPr>
              <w:t xml:space="preserve">ny biological material that could cause health hazards to humans or animals, including infectious or potentially infectious agents. Such agents could include bacteria, tissues, cell lines, fungi, microorganism toxins, </w:t>
            </w:r>
            <w:proofErr w:type="gramStart"/>
            <w:r w:rsidR="001B0884" w:rsidRPr="00A26898">
              <w:rPr>
                <w:szCs w:val="24"/>
              </w:rPr>
              <w:t>viruses</w:t>
            </w:r>
            <w:proofErr w:type="gramEnd"/>
            <w:r w:rsidR="001B0884" w:rsidRPr="00A26898">
              <w:rPr>
                <w:szCs w:val="24"/>
              </w:rPr>
              <w:t xml:space="preserve"> and prions.</w:t>
            </w:r>
          </w:p>
        </w:tc>
      </w:tr>
      <w:tr w:rsidR="001B0884" w:rsidRPr="00A26898" w14:paraId="3BD7F8DB" w14:textId="77777777" w:rsidTr="00D15881">
        <w:tc>
          <w:tcPr>
            <w:tcW w:w="2173" w:type="dxa"/>
          </w:tcPr>
          <w:p w14:paraId="24992343" w14:textId="77777777" w:rsidR="001B0884" w:rsidRDefault="001B0884" w:rsidP="00D15881">
            <w:pPr>
              <w:pStyle w:val="NoSpacing"/>
            </w:pPr>
            <w:r>
              <w:t>Biohazard Risk Groups or Levels</w:t>
            </w:r>
          </w:p>
        </w:tc>
        <w:tc>
          <w:tcPr>
            <w:tcW w:w="7183" w:type="dxa"/>
          </w:tcPr>
          <w:p w14:paraId="21EA7D5C" w14:textId="1949B477" w:rsidR="001B0884" w:rsidRPr="00A26898" w:rsidRDefault="00D75D19" w:rsidP="00D15881">
            <w:pPr>
              <w:pStyle w:val="NoSpacing"/>
              <w:rPr>
                <w:szCs w:val="24"/>
              </w:rPr>
            </w:pPr>
            <w:r>
              <w:rPr>
                <w:szCs w:val="24"/>
              </w:rPr>
              <w:t>Categorized r</w:t>
            </w:r>
            <w:r w:rsidR="001B0884" w:rsidRPr="00A26898">
              <w:rPr>
                <w:szCs w:val="24"/>
              </w:rPr>
              <w:t xml:space="preserve">isk groups </w:t>
            </w:r>
            <w:r w:rsidR="007B0B8A">
              <w:rPr>
                <w:szCs w:val="24"/>
              </w:rPr>
              <w:t>of</w:t>
            </w:r>
            <w:r w:rsidR="001B0884" w:rsidRPr="00A26898">
              <w:rPr>
                <w:szCs w:val="24"/>
              </w:rPr>
              <w:t xml:space="preserve"> relative hazards or infective organisms, based on pathogenicity, infectious dose, mode of transmission, host range, effective preventive </w:t>
            </w:r>
            <w:proofErr w:type="gramStart"/>
            <w:r w:rsidR="001B0884" w:rsidRPr="00A26898">
              <w:rPr>
                <w:szCs w:val="24"/>
              </w:rPr>
              <w:t>measures</w:t>
            </w:r>
            <w:proofErr w:type="gramEnd"/>
            <w:r w:rsidR="001B0884" w:rsidRPr="00A26898">
              <w:rPr>
                <w:szCs w:val="24"/>
              </w:rPr>
              <w:t xml:space="preserve"> and effective treatment methods.</w:t>
            </w:r>
          </w:p>
        </w:tc>
      </w:tr>
      <w:tr w:rsidR="001B0884" w:rsidRPr="00A26898" w14:paraId="33FDAC65" w14:textId="77777777" w:rsidTr="00D15881">
        <w:tc>
          <w:tcPr>
            <w:tcW w:w="2173" w:type="dxa"/>
          </w:tcPr>
          <w:p w14:paraId="6772B981" w14:textId="16563FC8" w:rsidR="001B0884" w:rsidRPr="00243410" w:rsidRDefault="001B0884" w:rsidP="00D15881">
            <w:pPr>
              <w:pStyle w:val="NoSpacing"/>
            </w:pPr>
            <w:r>
              <w:t xml:space="preserve">Biohazard </w:t>
            </w:r>
            <w:r>
              <w:rPr>
                <w:szCs w:val="24"/>
              </w:rPr>
              <w:t>Risk Group 1</w:t>
            </w:r>
          </w:p>
        </w:tc>
        <w:tc>
          <w:tcPr>
            <w:tcW w:w="7183" w:type="dxa"/>
          </w:tcPr>
          <w:p w14:paraId="374382CC" w14:textId="4AAFA9B9" w:rsidR="001B0884" w:rsidRPr="00A26898" w:rsidRDefault="001B0884" w:rsidP="00D15881">
            <w:pPr>
              <w:pStyle w:val="NoSpacing"/>
              <w:rPr>
                <w:szCs w:val="24"/>
              </w:rPr>
            </w:pPr>
            <w:r w:rsidRPr="00A26898">
              <w:rPr>
                <w:szCs w:val="24"/>
              </w:rPr>
              <w:t>Biohazard</w:t>
            </w:r>
            <w:r w:rsidR="00DA48C7">
              <w:rPr>
                <w:szCs w:val="24"/>
              </w:rPr>
              <w:t>ous</w:t>
            </w:r>
            <w:r w:rsidRPr="00A26898">
              <w:rPr>
                <w:szCs w:val="24"/>
              </w:rPr>
              <w:t xml:space="preserve"> </w:t>
            </w:r>
            <w:r w:rsidR="00DA48C7">
              <w:rPr>
                <w:szCs w:val="24"/>
              </w:rPr>
              <w:t>materials</w:t>
            </w:r>
            <w:r w:rsidRPr="00A26898">
              <w:rPr>
                <w:szCs w:val="24"/>
              </w:rPr>
              <w:t xml:space="preserve"> unlikely to caus</w:t>
            </w:r>
            <w:r>
              <w:rPr>
                <w:szCs w:val="24"/>
              </w:rPr>
              <w:t>e disease in healthy workers</w:t>
            </w:r>
            <w:r w:rsidR="00DA48C7">
              <w:rPr>
                <w:szCs w:val="24"/>
              </w:rPr>
              <w:t xml:space="preserve">, </w:t>
            </w:r>
            <w:proofErr w:type="gramStart"/>
            <w:r w:rsidRPr="00A26898">
              <w:rPr>
                <w:szCs w:val="24"/>
              </w:rPr>
              <w:t>animals</w:t>
            </w:r>
            <w:proofErr w:type="gramEnd"/>
            <w:r w:rsidR="00DA48C7">
              <w:rPr>
                <w:szCs w:val="24"/>
              </w:rPr>
              <w:t xml:space="preserve"> or the environment</w:t>
            </w:r>
            <w:r w:rsidRPr="00A26898">
              <w:rPr>
                <w:szCs w:val="24"/>
              </w:rPr>
              <w:t>.</w:t>
            </w:r>
          </w:p>
        </w:tc>
      </w:tr>
      <w:tr w:rsidR="001B0884" w:rsidRPr="00A26898" w14:paraId="4AB342C9" w14:textId="77777777" w:rsidTr="00D15881">
        <w:tc>
          <w:tcPr>
            <w:tcW w:w="2173" w:type="dxa"/>
          </w:tcPr>
          <w:p w14:paraId="25CB61D4" w14:textId="77777777" w:rsidR="001B0884" w:rsidRPr="00243410" w:rsidRDefault="001B0884" w:rsidP="00D15881">
            <w:pPr>
              <w:pStyle w:val="NoSpacing"/>
              <w:rPr>
                <w:szCs w:val="24"/>
              </w:rPr>
            </w:pPr>
            <w:r>
              <w:t xml:space="preserve">Biohazard </w:t>
            </w:r>
            <w:r>
              <w:rPr>
                <w:szCs w:val="24"/>
              </w:rPr>
              <w:t>Risk Group 2</w:t>
            </w:r>
          </w:p>
        </w:tc>
        <w:tc>
          <w:tcPr>
            <w:tcW w:w="7183" w:type="dxa"/>
          </w:tcPr>
          <w:p w14:paraId="0674D245" w14:textId="54FA997C" w:rsidR="001B0884" w:rsidRPr="00A26898" w:rsidRDefault="001B0884" w:rsidP="00D15881">
            <w:pPr>
              <w:pStyle w:val="NoSpacing"/>
              <w:rPr>
                <w:szCs w:val="24"/>
              </w:rPr>
            </w:pPr>
            <w:r w:rsidRPr="00A26898">
              <w:rPr>
                <w:szCs w:val="24"/>
              </w:rPr>
              <w:t>Biohazard</w:t>
            </w:r>
            <w:r w:rsidR="00DA48C7">
              <w:rPr>
                <w:szCs w:val="24"/>
              </w:rPr>
              <w:t>ous materials</w:t>
            </w:r>
            <w:r w:rsidRPr="00A26898">
              <w:rPr>
                <w:szCs w:val="24"/>
              </w:rPr>
              <w:t xml:space="preserve"> that could cause disease following exposure, but under normal circumstances</w:t>
            </w:r>
            <w:r w:rsidR="00DA48C7">
              <w:rPr>
                <w:szCs w:val="24"/>
              </w:rPr>
              <w:t>,</w:t>
            </w:r>
            <w:r w:rsidRPr="00A26898">
              <w:rPr>
                <w:szCs w:val="24"/>
              </w:rPr>
              <w:t xml:space="preserve"> </w:t>
            </w:r>
            <w:r w:rsidR="00DA48C7">
              <w:rPr>
                <w:szCs w:val="24"/>
              </w:rPr>
              <w:t>are</w:t>
            </w:r>
            <w:r w:rsidRPr="00A26898">
              <w:rPr>
                <w:szCs w:val="24"/>
              </w:rPr>
              <w:t xml:space="preserve"> unlikely to be a serious hazard to workers, animals, and the environment.</w:t>
            </w:r>
          </w:p>
        </w:tc>
      </w:tr>
      <w:tr w:rsidR="001B0884" w:rsidRPr="00A26898" w14:paraId="0AA53A43" w14:textId="77777777" w:rsidTr="00D15881">
        <w:tc>
          <w:tcPr>
            <w:tcW w:w="2173" w:type="dxa"/>
          </w:tcPr>
          <w:p w14:paraId="5A15E8D1" w14:textId="77777777" w:rsidR="001B0884" w:rsidRDefault="001B0884" w:rsidP="00D15881">
            <w:pPr>
              <w:pStyle w:val="NoSpacing"/>
            </w:pPr>
            <w:r>
              <w:t>Biohazard Containment Level</w:t>
            </w:r>
          </w:p>
        </w:tc>
        <w:tc>
          <w:tcPr>
            <w:tcW w:w="7183" w:type="dxa"/>
          </w:tcPr>
          <w:p w14:paraId="159184ED" w14:textId="4D39C468" w:rsidR="001B0884" w:rsidRPr="00A26898" w:rsidRDefault="001B0884" w:rsidP="00D15881">
            <w:pPr>
              <w:pStyle w:val="NoSpacing"/>
              <w:rPr>
                <w:szCs w:val="24"/>
              </w:rPr>
            </w:pPr>
            <w:r w:rsidRPr="00A26898">
              <w:rPr>
                <w:szCs w:val="24"/>
              </w:rPr>
              <w:t xml:space="preserve">Containment levels describe biological, </w:t>
            </w:r>
            <w:proofErr w:type="gramStart"/>
            <w:r w:rsidRPr="00A26898">
              <w:rPr>
                <w:szCs w:val="24"/>
              </w:rPr>
              <w:t>physical</w:t>
            </w:r>
            <w:proofErr w:type="gramEnd"/>
            <w:r w:rsidRPr="00A26898">
              <w:rPr>
                <w:szCs w:val="24"/>
              </w:rPr>
              <w:t xml:space="preserve"> and operational </w:t>
            </w:r>
            <w:r w:rsidR="00DA48C7">
              <w:rPr>
                <w:szCs w:val="24"/>
              </w:rPr>
              <w:t>means</w:t>
            </w:r>
            <w:r w:rsidRPr="00A26898">
              <w:rPr>
                <w:szCs w:val="24"/>
              </w:rPr>
              <w:t xml:space="preserve"> to minimize exposure and aerosol production</w:t>
            </w:r>
            <w:r w:rsidR="00DA48C7">
              <w:rPr>
                <w:szCs w:val="24"/>
              </w:rPr>
              <w:t xml:space="preserve"> of a biohazardous material</w:t>
            </w:r>
            <w:r w:rsidRPr="00A26898">
              <w:rPr>
                <w:szCs w:val="24"/>
              </w:rPr>
              <w:t>.</w:t>
            </w:r>
          </w:p>
        </w:tc>
      </w:tr>
      <w:tr w:rsidR="001B0884" w:rsidRPr="00A26898" w14:paraId="6A085549" w14:textId="77777777" w:rsidTr="00D15881">
        <w:tc>
          <w:tcPr>
            <w:tcW w:w="2173" w:type="dxa"/>
          </w:tcPr>
          <w:p w14:paraId="7FB8DEB9" w14:textId="4FDA7C0A" w:rsidR="001B0884" w:rsidRDefault="001B0884" w:rsidP="00D15881">
            <w:pPr>
              <w:pStyle w:val="NoSpacing"/>
            </w:pPr>
            <w:r>
              <w:t>Biohazard Containment Level 1</w:t>
            </w:r>
          </w:p>
        </w:tc>
        <w:tc>
          <w:tcPr>
            <w:tcW w:w="7183" w:type="dxa"/>
          </w:tcPr>
          <w:p w14:paraId="72455CDC" w14:textId="2CE901C9" w:rsidR="001B0884" w:rsidRPr="00A26898" w:rsidRDefault="00DA48C7" w:rsidP="00D15881">
            <w:pPr>
              <w:pStyle w:val="NoSpacing"/>
              <w:rPr>
                <w:szCs w:val="24"/>
              </w:rPr>
            </w:pPr>
            <w:r>
              <w:rPr>
                <w:szCs w:val="24"/>
              </w:rPr>
              <w:t>Biohazards in this containment level r</w:t>
            </w:r>
            <w:r w:rsidR="00917D09" w:rsidRPr="00A26898">
              <w:rPr>
                <w:szCs w:val="24"/>
              </w:rPr>
              <w:t>equire</w:t>
            </w:r>
            <w:r w:rsidR="001B0884" w:rsidRPr="00A26898">
              <w:rPr>
                <w:szCs w:val="24"/>
              </w:rPr>
              <w:t xml:space="preserve"> no special design beyond a </w:t>
            </w:r>
            <w:r>
              <w:rPr>
                <w:szCs w:val="24"/>
              </w:rPr>
              <w:t xml:space="preserve">typical </w:t>
            </w:r>
            <w:r w:rsidR="001B0884" w:rsidRPr="00A26898">
              <w:rPr>
                <w:szCs w:val="24"/>
              </w:rPr>
              <w:t xml:space="preserve">research laboratory. </w:t>
            </w:r>
            <w:r>
              <w:rPr>
                <w:szCs w:val="24"/>
              </w:rPr>
              <w:t xml:space="preserve">Exposure hazards are low. </w:t>
            </w:r>
            <w:r w:rsidR="001B0884" w:rsidRPr="00A26898">
              <w:rPr>
                <w:szCs w:val="24"/>
              </w:rPr>
              <w:t xml:space="preserve">Biological safety cabinets are not required, and containment is </w:t>
            </w:r>
            <w:r w:rsidR="001B0884" w:rsidRPr="00A26898">
              <w:rPr>
                <w:szCs w:val="24"/>
              </w:rPr>
              <w:lastRenderedPageBreak/>
              <w:t xml:space="preserve">achieved through good </w:t>
            </w:r>
            <w:r>
              <w:rPr>
                <w:szCs w:val="24"/>
              </w:rPr>
              <w:t>(</w:t>
            </w:r>
            <w:r w:rsidR="001B0884" w:rsidRPr="00A26898">
              <w:rPr>
                <w:szCs w:val="24"/>
              </w:rPr>
              <w:t>microbial</w:t>
            </w:r>
            <w:r>
              <w:rPr>
                <w:szCs w:val="24"/>
              </w:rPr>
              <w:t>)</w:t>
            </w:r>
            <w:r w:rsidR="001B0884" w:rsidRPr="00A26898">
              <w:rPr>
                <w:szCs w:val="24"/>
              </w:rPr>
              <w:t xml:space="preserve"> laboratory practices.</w:t>
            </w:r>
          </w:p>
        </w:tc>
      </w:tr>
      <w:tr w:rsidR="001B0884" w:rsidRPr="00A26898" w14:paraId="5E3091F7" w14:textId="77777777" w:rsidTr="00D15881">
        <w:tc>
          <w:tcPr>
            <w:tcW w:w="2173" w:type="dxa"/>
          </w:tcPr>
          <w:p w14:paraId="5CBCCAFA" w14:textId="77777777" w:rsidR="001B0884" w:rsidRDefault="001B0884" w:rsidP="00D15881">
            <w:pPr>
              <w:pStyle w:val="NoSpacing"/>
            </w:pPr>
            <w:r>
              <w:lastRenderedPageBreak/>
              <w:t>Biohazard Containment Level 2</w:t>
            </w:r>
          </w:p>
        </w:tc>
        <w:tc>
          <w:tcPr>
            <w:tcW w:w="7183" w:type="dxa"/>
          </w:tcPr>
          <w:p w14:paraId="1E732942" w14:textId="19BE3315" w:rsidR="00DA48C7" w:rsidRDefault="00DA48C7" w:rsidP="00D15881">
            <w:pPr>
              <w:pStyle w:val="NoSpacing"/>
              <w:rPr>
                <w:szCs w:val="24"/>
              </w:rPr>
            </w:pPr>
            <w:r>
              <w:rPr>
                <w:szCs w:val="24"/>
              </w:rPr>
              <w:t>Biohazards in this containment level require personal protective equipment, the use of b</w:t>
            </w:r>
            <w:r w:rsidRPr="00A26898">
              <w:rPr>
                <w:szCs w:val="24"/>
              </w:rPr>
              <w:t>iological safety cabinets</w:t>
            </w:r>
            <w:r>
              <w:rPr>
                <w:szCs w:val="24"/>
              </w:rPr>
              <w:t xml:space="preserve"> </w:t>
            </w:r>
            <w:r w:rsidRPr="00A26898">
              <w:rPr>
                <w:szCs w:val="24"/>
              </w:rPr>
              <w:t xml:space="preserve">and sealed containment when </w:t>
            </w:r>
            <w:r w:rsidR="0054095A">
              <w:rPr>
                <w:szCs w:val="24"/>
              </w:rPr>
              <w:t xml:space="preserve">used </w:t>
            </w:r>
            <w:r w:rsidRPr="00A26898">
              <w:rPr>
                <w:szCs w:val="24"/>
              </w:rPr>
              <w:t>outside</w:t>
            </w:r>
            <w:r>
              <w:rPr>
                <w:szCs w:val="24"/>
              </w:rPr>
              <w:t xml:space="preserve"> of </w:t>
            </w:r>
            <w:r w:rsidR="00582F23">
              <w:rPr>
                <w:szCs w:val="24"/>
              </w:rPr>
              <w:t>a</w:t>
            </w:r>
            <w:r>
              <w:rPr>
                <w:szCs w:val="24"/>
              </w:rPr>
              <w:t xml:space="preserve"> biological safety cabinet. </w:t>
            </w:r>
          </w:p>
          <w:p w14:paraId="51C3C384" w14:textId="17830E09" w:rsidR="001B0884" w:rsidRPr="00A26898" w:rsidRDefault="001B0884" w:rsidP="00D15881">
            <w:pPr>
              <w:pStyle w:val="NoSpacing"/>
              <w:rPr>
                <w:szCs w:val="24"/>
              </w:rPr>
            </w:pPr>
            <w:r w:rsidRPr="00A26898">
              <w:rPr>
                <w:szCs w:val="24"/>
              </w:rPr>
              <w:t>Exposure hazards include ingestion, inoculation</w:t>
            </w:r>
            <w:r w:rsidR="0054095A">
              <w:rPr>
                <w:szCs w:val="24"/>
              </w:rPr>
              <w:t xml:space="preserve">, </w:t>
            </w:r>
            <w:r w:rsidRPr="00A26898">
              <w:rPr>
                <w:szCs w:val="24"/>
              </w:rPr>
              <w:t xml:space="preserve">mucous membrane transmission, with a possibility of aerosol production leading to airborne exposure. Good hygiene practices, such as frequent </w:t>
            </w:r>
            <w:r w:rsidR="00582F23" w:rsidRPr="00A26898">
              <w:rPr>
                <w:szCs w:val="24"/>
              </w:rPr>
              <w:t>handwashing</w:t>
            </w:r>
            <w:r w:rsidRPr="00A26898">
              <w:rPr>
                <w:szCs w:val="24"/>
              </w:rPr>
              <w:t>, and decontamination procedures are advised.</w:t>
            </w:r>
          </w:p>
        </w:tc>
      </w:tr>
      <w:tr w:rsidR="001B0884" w:rsidRPr="00A26898" w14:paraId="72F873B1" w14:textId="77777777" w:rsidTr="00D15881">
        <w:tc>
          <w:tcPr>
            <w:tcW w:w="2173" w:type="dxa"/>
          </w:tcPr>
          <w:p w14:paraId="085CA9F8" w14:textId="77777777" w:rsidR="001B0884" w:rsidRDefault="001B0884" w:rsidP="00D15881">
            <w:pPr>
              <w:pStyle w:val="NoSpacing"/>
            </w:pPr>
            <w:r>
              <w:t>Biohazard Risk Assessment</w:t>
            </w:r>
          </w:p>
        </w:tc>
        <w:tc>
          <w:tcPr>
            <w:tcW w:w="7183" w:type="dxa"/>
          </w:tcPr>
          <w:p w14:paraId="65F13E85" w14:textId="10CDF338" w:rsidR="001B0884" w:rsidRPr="00A26898" w:rsidRDefault="001B0884" w:rsidP="00D15881">
            <w:pPr>
              <w:pStyle w:val="NoSpacing"/>
              <w:rPr>
                <w:szCs w:val="24"/>
              </w:rPr>
            </w:pPr>
            <w:r w:rsidRPr="00A26898">
              <w:rPr>
                <w:szCs w:val="24"/>
              </w:rPr>
              <w:t xml:space="preserve">Detailed risk assessments </w:t>
            </w:r>
            <w:r w:rsidR="00582F23">
              <w:rPr>
                <w:szCs w:val="24"/>
              </w:rPr>
              <w:t xml:space="preserve">(including the likelihood of </w:t>
            </w:r>
            <w:r w:rsidR="00582F23" w:rsidRPr="00A26898">
              <w:rPr>
                <w:szCs w:val="24"/>
              </w:rPr>
              <w:t>aerosol production, quantity, concentration, agent stability, type of work, and th</w:t>
            </w:r>
            <w:r w:rsidR="00582F23">
              <w:rPr>
                <w:szCs w:val="24"/>
              </w:rPr>
              <w:t>e use of recombinant organisms) to</w:t>
            </w:r>
            <w:r w:rsidRPr="00A26898">
              <w:rPr>
                <w:szCs w:val="24"/>
              </w:rPr>
              <w:t xml:space="preserve"> determine the risk group and containment level for a biohazard</w:t>
            </w:r>
            <w:r w:rsidR="00582F23">
              <w:rPr>
                <w:szCs w:val="24"/>
              </w:rPr>
              <w:t xml:space="preserve">ous </w:t>
            </w:r>
            <w:r w:rsidRPr="00A26898">
              <w:rPr>
                <w:szCs w:val="24"/>
              </w:rPr>
              <w:t xml:space="preserve">material. </w:t>
            </w:r>
          </w:p>
        </w:tc>
      </w:tr>
      <w:tr w:rsidR="00B8601D" w:rsidRPr="00A26898" w14:paraId="64501AB6" w14:textId="77777777" w:rsidTr="00D15881">
        <w:tc>
          <w:tcPr>
            <w:tcW w:w="2173" w:type="dxa"/>
          </w:tcPr>
          <w:p w14:paraId="26B82E96" w14:textId="13797905" w:rsidR="00B8601D" w:rsidRDefault="00B8601D" w:rsidP="00B8601D">
            <w:pPr>
              <w:pStyle w:val="NoSpacing"/>
            </w:pPr>
            <w:r>
              <w:t>Biohazardous Waste</w:t>
            </w:r>
          </w:p>
        </w:tc>
        <w:tc>
          <w:tcPr>
            <w:tcW w:w="7183" w:type="dxa"/>
          </w:tcPr>
          <w:p w14:paraId="02DFF1E9" w14:textId="17D31D2D" w:rsidR="00582F23" w:rsidRPr="00582F23" w:rsidRDefault="00582F23" w:rsidP="00582F23">
            <w:pPr>
              <w:spacing w:after="0"/>
              <w:rPr>
                <w:rFonts w:cs="Arial"/>
              </w:rPr>
            </w:pPr>
            <w:r>
              <w:rPr>
                <w:rFonts w:cs="Arial"/>
              </w:rPr>
              <w:t>W</w:t>
            </w:r>
            <w:r w:rsidRPr="00582F23">
              <w:rPr>
                <w:rFonts w:cs="Arial"/>
              </w:rPr>
              <w:t xml:space="preserve">aste </w:t>
            </w:r>
            <w:r w:rsidR="0054095A">
              <w:rPr>
                <w:rFonts w:cs="Arial"/>
              </w:rPr>
              <w:t>from</w:t>
            </w:r>
            <w:r>
              <w:rPr>
                <w:rFonts w:cs="Arial"/>
              </w:rPr>
              <w:t xml:space="preserve"> biohazards, </w:t>
            </w:r>
            <w:r w:rsidRPr="00582F23">
              <w:rPr>
                <w:rFonts w:cs="Arial"/>
              </w:rPr>
              <w:t>item</w:t>
            </w:r>
            <w:r>
              <w:rPr>
                <w:rFonts w:cs="Arial"/>
              </w:rPr>
              <w:t xml:space="preserve">s </w:t>
            </w:r>
            <w:r w:rsidRPr="00582F23">
              <w:rPr>
                <w:rFonts w:cs="Arial"/>
              </w:rPr>
              <w:t xml:space="preserve">that have </w:t>
            </w:r>
            <w:proofErr w:type="gramStart"/>
            <w:r w:rsidRPr="00582F23">
              <w:rPr>
                <w:rFonts w:cs="Arial"/>
              </w:rPr>
              <w:t>come into contact with</w:t>
            </w:r>
            <w:proofErr w:type="gramEnd"/>
            <w:r w:rsidRPr="00582F23">
              <w:rPr>
                <w:rFonts w:cs="Arial"/>
              </w:rPr>
              <w:t xml:space="preserve"> biohazards, anything labeled with a biohazard symbol, or any item(s) that may “appear” to be associated with biohazards.</w:t>
            </w:r>
          </w:p>
        </w:tc>
      </w:tr>
      <w:tr w:rsidR="00B8601D" w:rsidRPr="00A26898" w14:paraId="0CBCCE7D" w14:textId="77777777" w:rsidTr="00D15881">
        <w:tc>
          <w:tcPr>
            <w:tcW w:w="2173" w:type="dxa"/>
          </w:tcPr>
          <w:p w14:paraId="19D2762E" w14:textId="77777777" w:rsidR="00B8601D" w:rsidRPr="00A26898" w:rsidRDefault="00B8601D" w:rsidP="00B8601D">
            <w:pPr>
              <w:pStyle w:val="NoSpacing"/>
            </w:pPr>
            <w:r w:rsidRPr="00A26898">
              <w:t>Buddy System</w:t>
            </w:r>
          </w:p>
        </w:tc>
        <w:tc>
          <w:tcPr>
            <w:tcW w:w="7183" w:type="dxa"/>
          </w:tcPr>
          <w:p w14:paraId="3A0C80FA" w14:textId="0DB42537" w:rsidR="00B8601D" w:rsidRPr="00A26898" w:rsidRDefault="00B8601D" w:rsidP="00B8601D">
            <w:pPr>
              <w:pStyle w:val="NoSpacing"/>
            </w:pPr>
            <w:r w:rsidRPr="00A26898">
              <w:t xml:space="preserve">A system of organizing work so that </w:t>
            </w:r>
            <w:r w:rsidR="0054095A">
              <w:t>a</w:t>
            </w:r>
            <w:r w:rsidRPr="00A26898">
              <w:t xml:space="preserve"> worker can be seen or heard by another worker</w:t>
            </w:r>
            <w:r w:rsidR="00582F23">
              <w:t>, who is</w:t>
            </w:r>
            <w:r w:rsidR="00582F23" w:rsidRPr="00A26898">
              <w:t xml:space="preserve"> </w:t>
            </w:r>
            <w:r w:rsidR="00582F23">
              <w:t>close to the workstation</w:t>
            </w:r>
            <w:r>
              <w:t>.</w:t>
            </w:r>
          </w:p>
        </w:tc>
      </w:tr>
      <w:tr w:rsidR="00B8601D" w:rsidRPr="00A26898" w14:paraId="03CD6F64" w14:textId="77777777" w:rsidTr="003808D1">
        <w:tc>
          <w:tcPr>
            <w:tcW w:w="2173" w:type="dxa"/>
          </w:tcPr>
          <w:p w14:paraId="3F7A6DB8" w14:textId="77777777" w:rsidR="00B8601D" w:rsidRPr="00A26898" w:rsidRDefault="00B8601D" w:rsidP="00B8601D">
            <w:pPr>
              <w:pStyle w:val="NoSpacing"/>
            </w:pPr>
            <w:r w:rsidRPr="00A26898">
              <w:t>Contaminant</w:t>
            </w:r>
          </w:p>
        </w:tc>
        <w:tc>
          <w:tcPr>
            <w:tcW w:w="7183" w:type="dxa"/>
          </w:tcPr>
          <w:p w14:paraId="56CFFA98" w14:textId="213EF05E" w:rsidR="00B8601D" w:rsidRPr="00A26898" w:rsidRDefault="00B8601D" w:rsidP="00B8601D">
            <w:pPr>
              <w:pStyle w:val="NoSpacing"/>
            </w:pPr>
            <w:r w:rsidRPr="00A26898">
              <w:t xml:space="preserve">Any solid, liquid or gas, odour, heat, sound, </w:t>
            </w:r>
            <w:proofErr w:type="gramStart"/>
            <w:r w:rsidRPr="00A26898">
              <w:t>vibration</w:t>
            </w:r>
            <w:proofErr w:type="gramEnd"/>
            <w:r w:rsidRPr="00A26898">
              <w:t xml:space="preserve"> or radiation resulting from human activities that may cause adverse effect on people, property, or the natural environment</w:t>
            </w:r>
            <w:r>
              <w:t>.</w:t>
            </w:r>
          </w:p>
        </w:tc>
      </w:tr>
      <w:tr w:rsidR="00B8601D" w:rsidRPr="00A26898" w14:paraId="52D5D8F5" w14:textId="77777777" w:rsidTr="003808D1">
        <w:tc>
          <w:tcPr>
            <w:tcW w:w="2173" w:type="dxa"/>
          </w:tcPr>
          <w:p w14:paraId="7B36FE74" w14:textId="77777777" w:rsidR="00B8601D" w:rsidRPr="00A26898" w:rsidRDefault="00B8601D" w:rsidP="00B8601D">
            <w:pPr>
              <w:pStyle w:val="NoSpacing"/>
            </w:pPr>
            <w:r w:rsidRPr="00A26898">
              <w:t>Critical injury</w:t>
            </w:r>
          </w:p>
        </w:tc>
        <w:tc>
          <w:tcPr>
            <w:tcW w:w="7183" w:type="dxa"/>
          </w:tcPr>
          <w:p w14:paraId="07CCB203" w14:textId="06980EE8" w:rsidR="00B8601D" w:rsidRPr="00A26898" w:rsidRDefault="00B8601D" w:rsidP="00B8601D">
            <w:pPr>
              <w:pStyle w:val="NoSpacing"/>
            </w:pPr>
            <w:r w:rsidRPr="00A26898">
              <w:t xml:space="preserve">An injury of a serious nature that, places life in jeopardy; produces unconsciousness; results in substantial loss of blood; involves the fracture of a leg or arm, but not a finger or toe; an amputation of a leg, arm, hand or foot but not a finger or a toe; consists of burns to a major portion of the body; or causes the loss of sight in </w:t>
            </w:r>
            <w:proofErr w:type="gramStart"/>
            <w:r w:rsidRPr="00A26898">
              <w:t>a</w:t>
            </w:r>
            <w:proofErr w:type="gramEnd"/>
            <w:r w:rsidRPr="00A26898">
              <w:t xml:space="preserve"> eye</w:t>
            </w:r>
            <w:r>
              <w:t>.</w:t>
            </w:r>
          </w:p>
        </w:tc>
      </w:tr>
      <w:tr w:rsidR="00B8601D" w:rsidRPr="00A26898" w14:paraId="131928F3" w14:textId="77777777" w:rsidTr="003808D1">
        <w:tc>
          <w:tcPr>
            <w:tcW w:w="2173" w:type="dxa"/>
          </w:tcPr>
          <w:p w14:paraId="2F680CBD" w14:textId="07579163" w:rsidR="00B8601D" w:rsidRPr="00A26898" w:rsidRDefault="00B8601D" w:rsidP="00B8601D">
            <w:pPr>
              <w:pStyle w:val="NoSpacing"/>
            </w:pPr>
            <w:r>
              <w:t>Controlled Goods</w:t>
            </w:r>
          </w:p>
        </w:tc>
        <w:tc>
          <w:tcPr>
            <w:tcW w:w="7183" w:type="dxa"/>
          </w:tcPr>
          <w:p w14:paraId="45BD880D" w14:textId="17C90875" w:rsidR="00B8601D" w:rsidRPr="00A26898" w:rsidRDefault="00B8601D" w:rsidP="00B8601D">
            <w:pPr>
              <w:pStyle w:val="NoSpacing"/>
            </w:pPr>
            <w:r>
              <w:t>Goods and technology, as listed in the Defenc</w:t>
            </w:r>
            <w:r w:rsidR="007928ED">
              <w:t>e</w:t>
            </w:r>
            <w:r>
              <w:t xml:space="preserve"> Production Act (DPA), related to military, strategic and military-related items, and those defined as dual-use.</w:t>
            </w:r>
          </w:p>
        </w:tc>
      </w:tr>
      <w:tr w:rsidR="00B8601D" w:rsidRPr="00A26898" w14:paraId="4358851A" w14:textId="77777777" w:rsidTr="003808D1">
        <w:tc>
          <w:tcPr>
            <w:tcW w:w="2173" w:type="dxa"/>
          </w:tcPr>
          <w:p w14:paraId="200B735A" w14:textId="786683F9" w:rsidR="00B8601D" w:rsidRPr="00A26898" w:rsidRDefault="00B8601D" w:rsidP="00B8601D">
            <w:pPr>
              <w:pStyle w:val="NoSpacing"/>
            </w:pPr>
            <w:r>
              <w:t>Compressed Gas</w:t>
            </w:r>
          </w:p>
        </w:tc>
        <w:tc>
          <w:tcPr>
            <w:tcW w:w="7183" w:type="dxa"/>
          </w:tcPr>
          <w:p w14:paraId="72550973" w14:textId="3166A5FC" w:rsidR="00B8601D" w:rsidRPr="00A26898" w:rsidRDefault="00B8601D" w:rsidP="00B8601D">
            <w:pPr>
              <w:pStyle w:val="NoSpacing"/>
            </w:pPr>
            <w:r>
              <w:t>Any product, materials, or substance contained under pressure, including dissolved gas or a gas liquified by compression or refrigeration.</w:t>
            </w:r>
          </w:p>
        </w:tc>
      </w:tr>
      <w:tr w:rsidR="00B8601D" w:rsidRPr="00A26898" w14:paraId="6E47C226" w14:textId="77777777" w:rsidTr="003808D1">
        <w:tc>
          <w:tcPr>
            <w:tcW w:w="2173" w:type="dxa"/>
          </w:tcPr>
          <w:p w14:paraId="40C4F039" w14:textId="73CD6D10" w:rsidR="00B8601D" w:rsidRPr="00A26898" w:rsidRDefault="00B8601D" w:rsidP="00B8601D">
            <w:pPr>
              <w:pStyle w:val="NoSpacing"/>
            </w:pPr>
            <w:r>
              <w:t>Cryogen</w:t>
            </w:r>
          </w:p>
        </w:tc>
        <w:tc>
          <w:tcPr>
            <w:tcW w:w="7183" w:type="dxa"/>
          </w:tcPr>
          <w:p w14:paraId="5E4092AC" w14:textId="7EA6F1BF" w:rsidR="00B8601D" w:rsidRPr="00A26898" w:rsidRDefault="00B8601D" w:rsidP="00B8601D">
            <w:pPr>
              <w:pStyle w:val="NoSpacing"/>
            </w:pPr>
            <w:r>
              <w:t>Liquified gases at very low temperatures.</w:t>
            </w:r>
          </w:p>
        </w:tc>
      </w:tr>
      <w:tr w:rsidR="00B8601D" w:rsidRPr="00A26898" w14:paraId="45208D85" w14:textId="77777777" w:rsidTr="003808D1">
        <w:tc>
          <w:tcPr>
            <w:tcW w:w="2173" w:type="dxa"/>
          </w:tcPr>
          <w:p w14:paraId="60D49FD5" w14:textId="30C34F7A" w:rsidR="00B8601D" w:rsidRPr="00A26898" w:rsidRDefault="00B8601D" w:rsidP="00B8601D">
            <w:pPr>
              <w:pStyle w:val="NoSpacing"/>
            </w:pPr>
            <w:r>
              <w:t>Designated Substance</w:t>
            </w:r>
          </w:p>
        </w:tc>
        <w:tc>
          <w:tcPr>
            <w:tcW w:w="7183" w:type="dxa"/>
          </w:tcPr>
          <w:p w14:paraId="5804A451" w14:textId="74815D9B" w:rsidR="00B8601D" w:rsidRPr="00A26898" w:rsidRDefault="00B8601D" w:rsidP="00B8601D">
            <w:pPr>
              <w:pStyle w:val="NoSpacing"/>
            </w:pPr>
            <w:r>
              <w:t xml:space="preserve">A biological, </w:t>
            </w:r>
            <w:proofErr w:type="gramStart"/>
            <w:r>
              <w:t>chemical</w:t>
            </w:r>
            <w:proofErr w:type="gramEnd"/>
            <w:r>
              <w:t xml:space="preserve"> or physical agent, or combination thereof, to which the exposure of a worker is prohibited, regulated, restricted, limited or controlled.</w:t>
            </w:r>
          </w:p>
        </w:tc>
      </w:tr>
      <w:tr w:rsidR="00B8601D" w:rsidRPr="00A26898" w14:paraId="6A5E3084" w14:textId="77777777" w:rsidTr="00D15881">
        <w:tc>
          <w:tcPr>
            <w:tcW w:w="2173" w:type="dxa"/>
          </w:tcPr>
          <w:p w14:paraId="6701EED1" w14:textId="77777777" w:rsidR="00B8601D" w:rsidRPr="00A26898" w:rsidRDefault="00B8601D" w:rsidP="00B8601D">
            <w:pPr>
              <w:pStyle w:val="NoSpacing"/>
            </w:pPr>
            <w:r w:rsidRPr="00A26898">
              <w:t>Due Diligence</w:t>
            </w:r>
          </w:p>
        </w:tc>
        <w:tc>
          <w:tcPr>
            <w:tcW w:w="7183" w:type="dxa"/>
          </w:tcPr>
          <w:p w14:paraId="5033B2C6" w14:textId="12809C12" w:rsidR="00B8601D" w:rsidRPr="00A26898" w:rsidRDefault="00B8601D" w:rsidP="00B8601D">
            <w:pPr>
              <w:pStyle w:val="NoSpacing"/>
            </w:pPr>
            <w:r w:rsidRPr="00A26898">
              <w:t>A general duty to take every precaution reasonable in the circumstances to protect health and safety</w:t>
            </w:r>
            <w:r>
              <w:t>.</w:t>
            </w:r>
          </w:p>
        </w:tc>
      </w:tr>
      <w:tr w:rsidR="00B8601D" w:rsidRPr="00A26898" w14:paraId="2431AD38" w14:textId="77777777" w:rsidTr="003808D1">
        <w:tc>
          <w:tcPr>
            <w:tcW w:w="2173" w:type="dxa"/>
          </w:tcPr>
          <w:p w14:paraId="70F10DDC" w14:textId="77777777" w:rsidR="00B8601D" w:rsidRPr="00A26898" w:rsidRDefault="00B8601D" w:rsidP="00B8601D">
            <w:pPr>
              <w:pStyle w:val="NoSpacing"/>
            </w:pPr>
            <w:r w:rsidRPr="00A26898">
              <w:t>Environment</w:t>
            </w:r>
          </w:p>
        </w:tc>
        <w:tc>
          <w:tcPr>
            <w:tcW w:w="7183" w:type="dxa"/>
          </w:tcPr>
          <w:p w14:paraId="6AADAF79" w14:textId="7E6CE3FF" w:rsidR="00B8601D" w:rsidRPr="00A26898" w:rsidRDefault="00B8601D" w:rsidP="00B8601D">
            <w:pPr>
              <w:pStyle w:val="NoSpacing"/>
            </w:pPr>
            <w:r w:rsidRPr="00A26898">
              <w:t xml:space="preserve">Surroundings </w:t>
            </w:r>
            <w:r w:rsidR="00DA48C7">
              <w:t>which include</w:t>
            </w:r>
            <w:r w:rsidRPr="00A26898">
              <w:t xml:space="preserve"> air, water, land, natural resources, </w:t>
            </w:r>
            <w:r w:rsidRPr="00A26898">
              <w:lastRenderedPageBreak/>
              <w:t xml:space="preserve">flora, fauna, humans, and their interaction. </w:t>
            </w:r>
          </w:p>
        </w:tc>
      </w:tr>
      <w:tr w:rsidR="00B8601D" w:rsidRPr="00A26898" w14:paraId="3FDF97E8" w14:textId="77777777" w:rsidTr="003808D1">
        <w:tc>
          <w:tcPr>
            <w:tcW w:w="2173" w:type="dxa"/>
          </w:tcPr>
          <w:p w14:paraId="20CF0547" w14:textId="77777777" w:rsidR="00B8601D" w:rsidRPr="00A26898" w:rsidRDefault="00B8601D" w:rsidP="00B8601D">
            <w:pPr>
              <w:pStyle w:val="NoSpacing"/>
            </w:pPr>
            <w:r w:rsidRPr="00A26898">
              <w:lastRenderedPageBreak/>
              <w:t>Hazard</w:t>
            </w:r>
          </w:p>
        </w:tc>
        <w:tc>
          <w:tcPr>
            <w:tcW w:w="7183" w:type="dxa"/>
          </w:tcPr>
          <w:p w14:paraId="410A36A8" w14:textId="0645671F" w:rsidR="00B8601D" w:rsidRPr="00A26898" w:rsidRDefault="00B8601D" w:rsidP="00B8601D">
            <w:pPr>
              <w:pStyle w:val="NoSpacing"/>
            </w:pPr>
            <w:r w:rsidRPr="00A26898">
              <w:t>A situation or incident that may res</w:t>
            </w:r>
            <w:r>
              <w:t>ults in injury or a “near miss”.</w:t>
            </w:r>
          </w:p>
        </w:tc>
      </w:tr>
      <w:tr w:rsidR="00B8601D" w:rsidRPr="00A26898" w14:paraId="60B0891C" w14:textId="77777777" w:rsidTr="003808D1">
        <w:tc>
          <w:tcPr>
            <w:tcW w:w="2173" w:type="dxa"/>
          </w:tcPr>
          <w:p w14:paraId="095F5ACF" w14:textId="77E260EF" w:rsidR="00B8601D" w:rsidRPr="00A26898" w:rsidRDefault="00B8601D" w:rsidP="00B8601D">
            <w:pPr>
              <w:pStyle w:val="NoSpacing"/>
            </w:pPr>
            <w:r>
              <w:t>Hazardous Material</w:t>
            </w:r>
          </w:p>
        </w:tc>
        <w:tc>
          <w:tcPr>
            <w:tcW w:w="7183" w:type="dxa"/>
          </w:tcPr>
          <w:p w14:paraId="2A2B783D" w14:textId="639249AC" w:rsidR="00B8601D" w:rsidRPr="00A26898" w:rsidRDefault="00B8601D" w:rsidP="00B8601D">
            <w:pPr>
              <w:pStyle w:val="NoSpacing"/>
            </w:pPr>
            <w:r>
              <w:t>A material regulated by WHMIS or other legislation</w:t>
            </w:r>
            <w:r w:rsidR="00582F23">
              <w:t xml:space="preserve">, including but not limited to toxic agents, flammable material, oils and other petroleum products, corrosive substances, explosives, oxidizers and organic peroxides, compressed gases, pesticides and herbicides, pyrophoric materials, and contaminated </w:t>
            </w:r>
            <w:proofErr w:type="gramStart"/>
            <w:r w:rsidR="00582F23">
              <w:t>soil.</w:t>
            </w:r>
            <w:r>
              <w:t>.</w:t>
            </w:r>
            <w:proofErr w:type="gramEnd"/>
          </w:p>
        </w:tc>
      </w:tr>
      <w:tr w:rsidR="00B8601D" w:rsidRPr="00A26898" w14:paraId="36B17D42" w14:textId="77777777" w:rsidTr="003808D1">
        <w:tc>
          <w:tcPr>
            <w:tcW w:w="2173" w:type="dxa"/>
          </w:tcPr>
          <w:p w14:paraId="217B81FD" w14:textId="35B3D41C" w:rsidR="00B8601D" w:rsidRDefault="00B8601D" w:rsidP="00B8601D">
            <w:pPr>
              <w:pStyle w:val="NoSpacing"/>
            </w:pPr>
            <w:r>
              <w:t>Hazardous Waste</w:t>
            </w:r>
          </w:p>
        </w:tc>
        <w:tc>
          <w:tcPr>
            <w:tcW w:w="7183" w:type="dxa"/>
          </w:tcPr>
          <w:p w14:paraId="1A36784A" w14:textId="1A81EBF8" w:rsidR="00582F23" w:rsidRDefault="00B8601D" w:rsidP="00582F23">
            <w:pPr>
              <w:pStyle w:val="NoSpacing"/>
            </w:pPr>
            <w:r>
              <w:t xml:space="preserve">Waste </w:t>
            </w:r>
            <w:r w:rsidR="00582F23">
              <w:t xml:space="preserve">of a hazardous materials, </w:t>
            </w:r>
            <w:r w:rsidR="00582F23" w:rsidRPr="00582F23">
              <w:rPr>
                <w:rFonts w:cs="Arial"/>
              </w:rPr>
              <w:t>item</w:t>
            </w:r>
            <w:r w:rsidR="00582F23">
              <w:rPr>
                <w:rFonts w:cs="Arial"/>
              </w:rPr>
              <w:t xml:space="preserve">s </w:t>
            </w:r>
            <w:r w:rsidR="00582F23" w:rsidRPr="00582F23">
              <w:rPr>
                <w:rFonts w:cs="Arial"/>
              </w:rPr>
              <w:t xml:space="preserve">that have </w:t>
            </w:r>
            <w:proofErr w:type="gramStart"/>
            <w:r w:rsidR="00582F23" w:rsidRPr="00582F23">
              <w:rPr>
                <w:rFonts w:cs="Arial"/>
              </w:rPr>
              <w:t>come into contact with</w:t>
            </w:r>
            <w:proofErr w:type="gramEnd"/>
            <w:r w:rsidR="00582F23" w:rsidRPr="00582F23">
              <w:rPr>
                <w:rFonts w:cs="Arial"/>
              </w:rPr>
              <w:t xml:space="preserve"> hazards, anything labeled with a hazard symbol, or any item that may “appear” to be associated with hazard</w:t>
            </w:r>
            <w:r w:rsidR="00582F23">
              <w:rPr>
                <w:rFonts w:cs="Arial"/>
              </w:rPr>
              <w:t>s.</w:t>
            </w:r>
          </w:p>
        </w:tc>
      </w:tr>
      <w:tr w:rsidR="00B8601D" w:rsidRPr="00A26898" w14:paraId="6B9478E0" w14:textId="77777777" w:rsidTr="003808D1">
        <w:tc>
          <w:tcPr>
            <w:tcW w:w="2173" w:type="dxa"/>
          </w:tcPr>
          <w:p w14:paraId="7FD3870E" w14:textId="77777777" w:rsidR="00B8601D" w:rsidRPr="00A26898" w:rsidRDefault="00B8601D" w:rsidP="00B8601D">
            <w:pPr>
              <w:pStyle w:val="NoSpacing"/>
            </w:pPr>
            <w:r w:rsidRPr="00A26898">
              <w:t xml:space="preserve">Inspection </w:t>
            </w:r>
          </w:p>
        </w:tc>
        <w:tc>
          <w:tcPr>
            <w:tcW w:w="7183" w:type="dxa"/>
          </w:tcPr>
          <w:p w14:paraId="70F113E0" w14:textId="77777777" w:rsidR="00B8601D" w:rsidRPr="00A26898" w:rsidRDefault="00B8601D" w:rsidP="00B8601D">
            <w:pPr>
              <w:pStyle w:val="NoSpacing"/>
            </w:pPr>
            <w:r w:rsidRPr="00A26898">
              <w:t xml:space="preserve">An examination of the workplace physical condition to identify deficiencies that may case injury, </w:t>
            </w:r>
            <w:proofErr w:type="gramStart"/>
            <w:r w:rsidRPr="00A26898">
              <w:t>illness</w:t>
            </w:r>
            <w:proofErr w:type="gramEnd"/>
            <w:r w:rsidRPr="00A26898">
              <w:t xml:space="preserve"> or property damage.</w:t>
            </w:r>
          </w:p>
        </w:tc>
      </w:tr>
      <w:tr w:rsidR="00B8601D" w:rsidRPr="00A26898" w14:paraId="321233B0" w14:textId="77777777" w:rsidTr="00D75D19">
        <w:tc>
          <w:tcPr>
            <w:tcW w:w="2173" w:type="dxa"/>
          </w:tcPr>
          <w:p w14:paraId="667CF4F8" w14:textId="77777777" w:rsidR="00B8601D" w:rsidRPr="00A26898" w:rsidRDefault="00B8601D" w:rsidP="00B8601D">
            <w:pPr>
              <w:pStyle w:val="NoSpacing"/>
            </w:pPr>
            <w:r>
              <w:t>Principal Investigator</w:t>
            </w:r>
          </w:p>
        </w:tc>
        <w:tc>
          <w:tcPr>
            <w:tcW w:w="7183" w:type="dxa"/>
          </w:tcPr>
          <w:p w14:paraId="62CEC96D" w14:textId="2BF02985" w:rsidR="00B8601D" w:rsidRPr="00A26898" w:rsidRDefault="00B8601D" w:rsidP="00B8601D">
            <w:pPr>
              <w:pStyle w:val="NoSpacing"/>
            </w:pPr>
            <w:r>
              <w:t>Research</w:t>
            </w:r>
            <w:r w:rsidR="00582F23">
              <w:t xml:space="preserve"> supervisor</w:t>
            </w:r>
            <w:r w:rsidRPr="00A26898">
              <w:t xml:space="preserve"> who has authority or control over a </w:t>
            </w:r>
            <w:r>
              <w:t>worker.</w:t>
            </w:r>
          </w:p>
        </w:tc>
      </w:tr>
      <w:tr w:rsidR="00B8601D" w:rsidRPr="00A26898" w14:paraId="2A9603B1" w14:textId="77777777" w:rsidTr="00D75D19">
        <w:tc>
          <w:tcPr>
            <w:tcW w:w="2173" w:type="dxa"/>
          </w:tcPr>
          <w:p w14:paraId="5DDEE3D1" w14:textId="1395DDC9" w:rsidR="00B8601D" w:rsidRDefault="00B8601D" w:rsidP="00B8601D">
            <w:pPr>
              <w:pStyle w:val="NoSpacing"/>
            </w:pPr>
            <w:r>
              <w:t>Safety Data Sheet</w:t>
            </w:r>
          </w:p>
        </w:tc>
        <w:tc>
          <w:tcPr>
            <w:tcW w:w="7183" w:type="dxa"/>
          </w:tcPr>
          <w:p w14:paraId="4AD6B978" w14:textId="7E59D11E" w:rsidR="00B8601D" w:rsidRDefault="00B8601D" w:rsidP="00B8601D">
            <w:pPr>
              <w:pStyle w:val="NoSpacing"/>
            </w:pPr>
            <w:r>
              <w:t>Information on a specific hazardous material for the health protection of people in the workplace.</w:t>
            </w:r>
          </w:p>
        </w:tc>
      </w:tr>
      <w:tr w:rsidR="00B8601D" w:rsidRPr="00A26898" w14:paraId="3BBDC110" w14:textId="77777777" w:rsidTr="003808D1">
        <w:tc>
          <w:tcPr>
            <w:tcW w:w="2173" w:type="dxa"/>
          </w:tcPr>
          <w:p w14:paraId="39EE16FF" w14:textId="58F68A9C" w:rsidR="00B8601D" w:rsidRPr="00A26898" w:rsidRDefault="00B8601D" w:rsidP="00B8601D">
            <w:pPr>
              <w:pStyle w:val="NoSpacing"/>
            </w:pPr>
            <w:r w:rsidRPr="00A26898">
              <w:t>Safety Orientation</w:t>
            </w:r>
          </w:p>
        </w:tc>
        <w:tc>
          <w:tcPr>
            <w:tcW w:w="7183" w:type="dxa"/>
          </w:tcPr>
          <w:p w14:paraId="7DF50495" w14:textId="2F91C78F" w:rsidR="00B8601D" w:rsidRPr="00A26898" w:rsidRDefault="00B8601D" w:rsidP="00B8601D">
            <w:pPr>
              <w:pStyle w:val="NoSpacing"/>
            </w:pPr>
            <w:r w:rsidRPr="00A26898">
              <w:t>A process of education to ensure person(s) are aware of the hazards prior to commencing the activity and practice the procedures to prevent injury, adverse health exposure and/or property damage</w:t>
            </w:r>
            <w:r>
              <w:t>.</w:t>
            </w:r>
          </w:p>
        </w:tc>
      </w:tr>
      <w:tr w:rsidR="00B8601D" w:rsidRPr="00A26898" w14:paraId="31EE3E30" w14:textId="77777777" w:rsidTr="003808D1">
        <w:tc>
          <w:tcPr>
            <w:tcW w:w="2173" w:type="dxa"/>
          </w:tcPr>
          <w:p w14:paraId="39F31415" w14:textId="0638663A" w:rsidR="00B8601D" w:rsidRPr="00A26898" w:rsidRDefault="00B8601D" w:rsidP="00B8601D">
            <w:pPr>
              <w:pStyle w:val="NoSpacing"/>
            </w:pPr>
            <w:r>
              <w:t>Sharp</w:t>
            </w:r>
          </w:p>
        </w:tc>
        <w:tc>
          <w:tcPr>
            <w:tcW w:w="7183" w:type="dxa"/>
          </w:tcPr>
          <w:p w14:paraId="3D5646FD" w14:textId="666565FD" w:rsidR="00B8601D" w:rsidRPr="00A26898" w:rsidRDefault="00B8601D" w:rsidP="00B8601D">
            <w:pPr>
              <w:pStyle w:val="NoSpacing"/>
            </w:pPr>
            <w:r>
              <w:t>Needles, microtome blades, razor blades, lancets, knife blades and glass contaminated with a biohazard.</w:t>
            </w:r>
          </w:p>
        </w:tc>
      </w:tr>
      <w:tr w:rsidR="00B8601D" w:rsidRPr="00A26898" w14:paraId="7C15FD85" w14:textId="77777777" w:rsidTr="003808D1">
        <w:tc>
          <w:tcPr>
            <w:tcW w:w="2173" w:type="dxa"/>
          </w:tcPr>
          <w:p w14:paraId="79A4633E" w14:textId="1EE8A00B" w:rsidR="00B8601D" w:rsidRPr="00A26898" w:rsidRDefault="00B8601D" w:rsidP="00B8601D">
            <w:pPr>
              <w:pStyle w:val="NoSpacing"/>
            </w:pPr>
            <w:r>
              <w:t>Standard Operating Procedure</w:t>
            </w:r>
            <w:r w:rsidRPr="00A26898">
              <w:t xml:space="preserve"> </w:t>
            </w:r>
            <w:r>
              <w:t>(</w:t>
            </w:r>
            <w:r w:rsidRPr="00A26898">
              <w:t>SOP</w:t>
            </w:r>
            <w:r>
              <w:t>)</w:t>
            </w:r>
          </w:p>
        </w:tc>
        <w:tc>
          <w:tcPr>
            <w:tcW w:w="7183" w:type="dxa"/>
          </w:tcPr>
          <w:p w14:paraId="328038F6" w14:textId="130781DB" w:rsidR="00B8601D" w:rsidRPr="00A26898" w:rsidRDefault="00B8601D" w:rsidP="00B8601D">
            <w:pPr>
              <w:pStyle w:val="NoSpacing"/>
            </w:pPr>
            <w:r w:rsidRPr="00A26898">
              <w:t>Written and communicate procedures that define the techniques, processes and best practices required to prevent injury and/or occupational illness or damage to equipment or the environment</w:t>
            </w:r>
            <w:r>
              <w:t>.</w:t>
            </w:r>
          </w:p>
        </w:tc>
      </w:tr>
      <w:tr w:rsidR="00B8601D" w:rsidRPr="00A26898" w14:paraId="78D7BF98" w14:textId="77777777" w:rsidTr="003808D1">
        <w:tc>
          <w:tcPr>
            <w:tcW w:w="2173" w:type="dxa"/>
          </w:tcPr>
          <w:p w14:paraId="72ABD472" w14:textId="77777777" w:rsidR="00B8601D" w:rsidRPr="00A26898" w:rsidRDefault="00B8601D" w:rsidP="00B8601D">
            <w:pPr>
              <w:pStyle w:val="NoSpacing"/>
            </w:pPr>
            <w:r w:rsidRPr="00A26898">
              <w:t xml:space="preserve">Spill </w:t>
            </w:r>
          </w:p>
        </w:tc>
        <w:tc>
          <w:tcPr>
            <w:tcW w:w="7183" w:type="dxa"/>
          </w:tcPr>
          <w:p w14:paraId="45020071" w14:textId="38CC1DB4" w:rsidR="00B8601D" w:rsidRPr="00A26898" w:rsidRDefault="00B8601D" w:rsidP="00B8601D">
            <w:pPr>
              <w:pStyle w:val="NoSpacing"/>
            </w:pPr>
            <w:r w:rsidRPr="00A26898">
              <w:t xml:space="preserve">A discharge of a pollutant into the natural environment, which is the land, </w:t>
            </w:r>
            <w:proofErr w:type="gramStart"/>
            <w:r w:rsidRPr="00A26898">
              <w:t>air</w:t>
            </w:r>
            <w:proofErr w:type="gramEnd"/>
            <w:r w:rsidRPr="00A26898">
              <w:t xml:space="preserve"> or water, from out of a structure, vehicle or other container, that is abnormal in quality or quantity</w:t>
            </w:r>
            <w:r w:rsidR="005D3D66">
              <w:t>,</w:t>
            </w:r>
            <w:r w:rsidRPr="00A26898">
              <w:t xml:space="preserve"> in light of all the circumstance of the discharge</w:t>
            </w:r>
            <w:r>
              <w:t>.</w:t>
            </w:r>
          </w:p>
        </w:tc>
      </w:tr>
      <w:tr w:rsidR="00B8601D" w:rsidRPr="00A26898" w14:paraId="72512EA6" w14:textId="77777777" w:rsidTr="003808D1">
        <w:tc>
          <w:tcPr>
            <w:tcW w:w="2173" w:type="dxa"/>
          </w:tcPr>
          <w:p w14:paraId="07DE348A" w14:textId="77777777" w:rsidR="00B8601D" w:rsidRPr="00A26898" w:rsidRDefault="00B8601D" w:rsidP="00B8601D">
            <w:pPr>
              <w:pStyle w:val="NoSpacing"/>
            </w:pPr>
            <w:r w:rsidRPr="00A26898">
              <w:t>Supervisor</w:t>
            </w:r>
          </w:p>
        </w:tc>
        <w:tc>
          <w:tcPr>
            <w:tcW w:w="7183" w:type="dxa"/>
          </w:tcPr>
          <w:p w14:paraId="72925198" w14:textId="7DECB0A1" w:rsidR="00B8601D" w:rsidRPr="00A26898" w:rsidRDefault="00B8601D" w:rsidP="00B8601D">
            <w:pPr>
              <w:pStyle w:val="NoSpacing"/>
            </w:pPr>
            <w:r w:rsidRPr="00A26898">
              <w:t>Person who has authority or control over a worker</w:t>
            </w:r>
            <w:r>
              <w:t>.</w:t>
            </w:r>
          </w:p>
        </w:tc>
      </w:tr>
      <w:tr w:rsidR="00B8601D" w:rsidRPr="00A26898" w14:paraId="265735C0" w14:textId="77777777" w:rsidTr="003808D1">
        <w:tc>
          <w:tcPr>
            <w:tcW w:w="2173" w:type="dxa"/>
          </w:tcPr>
          <w:p w14:paraId="2F778F04" w14:textId="77777777" w:rsidR="00B8601D" w:rsidRPr="00A26898" w:rsidRDefault="00B8601D" w:rsidP="00B8601D">
            <w:pPr>
              <w:pStyle w:val="NoSpacing"/>
            </w:pPr>
            <w:r w:rsidRPr="00A26898">
              <w:t>Unsafe work</w:t>
            </w:r>
          </w:p>
        </w:tc>
        <w:tc>
          <w:tcPr>
            <w:tcW w:w="7183" w:type="dxa"/>
          </w:tcPr>
          <w:p w14:paraId="18B657E9" w14:textId="7C410EE4" w:rsidR="00B8601D" w:rsidRPr="00A26898" w:rsidRDefault="00B8601D" w:rsidP="00B8601D">
            <w:pPr>
              <w:pStyle w:val="NoSpacing"/>
            </w:pPr>
            <w:r w:rsidRPr="00A26898">
              <w:t>A situation or incident that the user has reason to believe may endanger the health or safety or themselves or other users</w:t>
            </w:r>
            <w:r>
              <w:t>.</w:t>
            </w:r>
          </w:p>
        </w:tc>
      </w:tr>
      <w:tr w:rsidR="00B8601D" w:rsidRPr="00A26898" w14:paraId="2EA47815" w14:textId="77777777" w:rsidTr="003808D1">
        <w:tc>
          <w:tcPr>
            <w:tcW w:w="2173" w:type="dxa"/>
          </w:tcPr>
          <w:p w14:paraId="7AB5D1C0" w14:textId="77777777" w:rsidR="00B8601D" w:rsidRPr="00A26898" w:rsidRDefault="00B8601D" w:rsidP="00B8601D">
            <w:pPr>
              <w:pStyle w:val="NoSpacing"/>
            </w:pPr>
            <w:r w:rsidRPr="00A26898">
              <w:t>User</w:t>
            </w:r>
          </w:p>
        </w:tc>
        <w:tc>
          <w:tcPr>
            <w:tcW w:w="7183" w:type="dxa"/>
          </w:tcPr>
          <w:p w14:paraId="2C3CAC23" w14:textId="7305411A" w:rsidR="00B8601D" w:rsidRPr="00A26898" w:rsidRDefault="00B8601D" w:rsidP="00B8601D">
            <w:pPr>
              <w:pStyle w:val="NoSpacing"/>
            </w:pPr>
            <w:r w:rsidRPr="00A26898">
              <w:t xml:space="preserve">Person who </w:t>
            </w:r>
            <w:r>
              <w:t xml:space="preserve">is authorized to </w:t>
            </w:r>
            <w:r w:rsidRPr="00A26898">
              <w:t>perform work within the BI</w:t>
            </w:r>
            <w:r>
              <w:t>.</w:t>
            </w:r>
          </w:p>
        </w:tc>
      </w:tr>
      <w:tr w:rsidR="00B8601D" w:rsidRPr="00A26898" w14:paraId="3E79E848" w14:textId="77777777" w:rsidTr="003808D1">
        <w:tc>
          <w:tcPr>
            <w:tcW w:w="2173" w:type="dxa"/>
          </w:tcPr>
          <w:p w14:paraId="769F8E66" w14:textId="77777777" w:rsidR="00B8601D" w:rsidRPr="00A26898" w:rsidRDefault="00B8601D" w:rsidP="00B8601D">
            <w:pPr>
              <w:pStyle w:val="NoSpacing"/>
            </w:pPr>
            <w:r w:rsidRPr="00A26898">
              <w:t>Visitor</w:t>
            </w:r>
          </w:p>
          <w:p w14:paraId="6226D7EA" w14:textId="77777777" w:rsidR="00B8601D" w:rsidRPr="00A26898" w:rsidRDefault="00B8601D" w:rsidP="00B8601D">
            <w:pPr>
              <w:pStyle w:val="NoSpacing"/>
            </w:pPr>
          </w:p>
        </w:tc>
        <w:tc>
          <w:tcPr>
            <w:tcW w:w="7183" w:type="dxa"/>
          </w:tcPr>
          <w:p w14:paraId="07360567" w14:textId="2B9F6CB2" w:rsidR="00B8601D" w:rsidRPr="00A26898" w:rsidRDefault="00B8601D" w:rsidP="00B8601D">
            <w:pPr>
              <w:pStyle w:val="NoSpacing"/>
            </w:pPr>
            <w:r w:rsidRPr="00A26898">
              <w:t>Person who does not work within the BI but wishes to enter the BI facility</w:t>
            </w:r>
            <w:r>
              <w:t>.</w:t>
            </w:r>
          </w:p>
        </w:tc>
      </w:tr>
      <w:tr w:rsidR="00B8601D" w:rsidRPr="00A26898" w14:paraId="18E51D54" w14:textId="77777777" w:rsidTr="003808D1">
        <w:tc>
          <w:tcPr>
            <w:tcW w:w="2173" w:type="dxa"/>
          </w:tcPr>
          <w:p w14:paraId="72493D99" w14:textId="3A4ACA46" w:rsidR="00B8601D" w:rsidRPr="00A26898" w:rsidRDefault="00B8601D" w:rsidP="00B8601D">
            <w:pPr>
              <w:pStyle w:val="NoSpacing"/>
            </w:pPr>
            <w:r>
              <w:t>Volunteer</w:t>
            </w:r>
          </w:p>
        </w:tc>
        <w:tc>
          <w:tcPr>
            <w:tcW w:w="7183" w:type="dxa"/>
          </w:tcPr>
          <w:p w14:paraId="7ECCFBCF" w14:textId="54AA50D0" w:rsidR="00B8601D" w:rsidRPr="00A26898" w:rsidRDefault="00B8601D" w:rsidP="00B8601D">
            <w:pPr>
              <w:pStyle w:val="NoSpacing"/>
            </w:pPr>
            <w:r>
              <w:t>A person who performs work or supplies services for no monetary compensation.</w:t>
            </w:r>
          </w:p>
        </w:tc>
      </w:tr>
      <w:tr w:rsidR="00B8601D" w:rsidRPr="00A26898" w14:paraId="5C7FEF64" w14:textId="77777777" w:rsidTr="003808D1">
        <w:tc>
          <w:tcPr>
            <w:tcW w:w="2173" w:type="dxa"/>
          </w:tcPr>
          <w:p w14:paraId="77824C4F" w14:textId="70040313" w:rsidR="00B8601D" w:rsidRPr="00A26898" w:rsidRDefault="00B8601D" w:rsidP="00B8601D">
            <w:pPr>
              <w:pStyle w:val="NoSpacing"/>
            </w:pPr>
            <w:r>
              <w:t>Worker</w:t>
            </w:r>
          </w:p>
        </w:tc>
        <w:tc>
          <w:tcPr>
            <w:tcW w:w="7183" w:type="dxa"/>
          </w:tcPr>
          <w:p w14:paraId="5CB66650" w14:textId="59F781E3" w:rsidR="00B8601D" w:rsidRPr="00A26898" w:rsidRDefault="00B8601D" w:rsidP="00B8601D">
            <w:pPr>
              <w:pStyle w:val="NoSpacing"/>
            </w:pPr>
            <w:r>
              <w:t>A person who performs work or supplies services for monetary compensation.</w:t>
            </w:r>
          </w:p>
        </w:tc>
      </w:tr>
      <w:tr w:rsidR="00B8601D" w:rsidRPr="00A26898" w14:paraId="17A457A6" w14:textId="77777777" w:rsidTr="003808D1">
        <w:tc>
          <w:tcPr>
            <w:tcW w:w="2173" w:type="dxa"/>
          </w:tcPr>
          <w:p w14:paraId="65D0DDE8" w14:textId="77777777" w:rsidR="00B8601D" w:rsidRPr="00A26898" w:rsidRDefault="00B8601D" w:rsidP="00B8601D">
            <w:pPr>
              <w:pStyle w:val="NoSpacing"/>
            </w:pPr>
            <w:r w:rsidRPr="00A26898">
              <w:t>Workplace</w:t>
            </w:r>
          </w:p>
        </w:tc>
        <w:tc>
          <w:tcPr>
            <w:tcW w:w="7183" w:type="dxa"/>
          </w:tcPr>
          <w:p w14:paraId="18DDFFA0" w14:textId="77777777" w:rsidR="00B8601D" w:rsidRPr="00A26898" w:rsidRDefault="00B8601D" w:rsidP="00B8601D">
            <w:pPr>
              <w:pStyle w:val="NoSpacing"/>
            </w:pPr>
            <w:r w:rsidRPr="00A26898">
              <w:t xml:space="preserve">Any land, premises, </w:t>
            </w:r>
            <w:proofErr w:type="gramStart"/>
            <w:r w:rsidRPr="00A26898">
              <w:t>location</w:t>
            </w:r>
            <w:proofErr w:type="gramEnd"/>
            <w:r w:rsidRPr="00A26898">
              <w:t xml:space="preserve"> or thing at, upon, in or near which a </w:t>
            </w:r>
            <w:r w:rsidRPr="00A26898">
              <w:lastRenderedPageBreak/>
              <w:t>worker works.</w:t>
            </w:r>
          </w:p>
        </w:tc>
      </w:tr>
    </w:tbl>
    <w:p w14:paraId="5827484B" w14:textId="1F9E9FCE" w:rsidR="00630011" w:rsidRDefault="00630011" w:rsidP="00630011">
      <w:pPr>
        <w:pStyle w:val="Heading1"/>
      </w:pPr>
      <w:bookmarkStart w:id="5" w:name="_Toc16579051"/>
      <w:r w:rsidRPr="00A26898">
        <w:lastRenderedPageBreak/>
        <w:t>The B</w:t>
      </w:r>
      <w:r>
        <w:t>iointerfaces Institute</w:t>
      </w:r>
      <w:bookmarkEnd w:id="5"/>
    </w:p>
    <w:p w14:paraId="1EEF8CAA" w14:textId="77777777" w:rsidR="005D5419" w:rsidRDefault="007C718B" w:rsidP="005D5419">
      <w:r>
        <w:t xml:space="preserve">The Biointerfaces Institute (BI) is a collaborative, shared environment designed to connect researchers and industrial users. </w:t>
      </w:r>
      <w:r w:rsidR="005D5419">
        <w:t>The BI is located on the 4</w:t>
      </w:r>
      <w:r w:rsidR="005D5419" w:rsidRPr="004A315E">
        <w:rPr>
          <w:vertAlign w:val="superscript"/>
        </w:rPr>
        <w:t>th</w:t>
      </w:r>
      <w:r w:rsidR="005D5419">
        <w:t xml:space="preserve"> floor of the Engineering Technology Building (ETB) on McMaster University’s main campus, in Hamilton ON, Canada.</w:t>
      </w:r>
    </w:p>
    <w:p w14:paraId="274B7E21" w14:textId="77777777" w:rsidR="00630011" w:rsidRDefault="00630011" w:rsidP="008A472D">
      <w:pPr>
        <w:rPr>
          <w:i/>
        </w:rPr>
      </w:pPr>
      <w:r w:rsidRPr="00D620E3">
        <w:rPr>
          <w:i/>
        </w:rPr>
        <w:t>Reference: http://biointerfaces.mcmaster.ca/</w:t>
      </w:r>
    </w:p>
    <w:p w14:paraId="16328F0F" w14:textId="77777777" w:rsidR="00630011" w:rsidRDefault="00630011" w:rsidP="00630011">
      <w:pPr>
        <w:pStyle w:val="Heading2"/>
      </w:pPr>
      <w:bookmarkStart w:id="6" w:name="_Toc16579052"/>
      <w:bookmarkStart w:id="7" w:name="_Toc339871397"/>
      <w:r>
        <w:t>BI Facilities</w:t>
      </w:r>
      <w:bookmarkEnd w:id="6"/>
    </w:p>
    <w:p w14:paraId="1A314260" w14:textId="0328D4F3" w:rsidR="00630011" w:rsidRPr="00523791" w:rsidRDefault="00630011" w:rsidP="00630011">
      <w:r>
        <w:t>BI facilities</w:t>
      </w:r>
      <w:r w:rsidR="00084461">
        <w:t xml:space="preserve"> </w:t>
      </w:r>
      <w:r>
        <w:t xml:space="preserve">include: </w:t>
      </w:r>
    </w:p>
    <w:tbl>
      <w:tblPr>
        <w:tblStyle w:val="TableGrid"/>
        <w:tblW w:w="9905" w:type="dxa"/>
        <w:tblInd w:w="108" w:type="dxa"/>
        <w:tblLook w:val="04A0" w:firstRow="1" w:lastRow="0" w:firstColumn="1" w:lastColumn="0" w:noHBand="0" w:noVBand="1"/>
      </w:tblPr>
      <w:tblGrid>
        <w:gridCol w:w="2698"/>
        <w:gridCol w:w="7207"/>
      </w:tblGrid>
      <w:tr w:rsidR="00630011" w14:paraId="0894FAE3" w14:textId="77777777" w:rsidTr="007C718B">
        <w:tc>
          <w:tcPr>
            <w:tcW w:w="2698" w:type="dxa"/>
          </w:tcPr>
          <w:p w14:paraId="6ECC1D3C" w14:textId="0BB03DBF" w:rsidR="00630011" w:rsidRDefault="00630011" w:rsidP="007C718B">
            <w:pPr>
              <w:pStyle w:val="NoSpacing"/>
            </w:pPr>
            <w:r>
              <w:t xml:space="preserve">BI </w:t>
            </w:r>
            <w:r w:rsidR="005D5419">
              <w:t>Main</w:t>
            </w:r>
            <w:r>
              <w:t xml:space="preserve"> Offices</w:t>
            </w:r>
          </w:p>
        </w:tc>
        <w:tc>
          <w:tcPr>
            <w:tcW w:w="7207" w:type="dxa"/>
          </w:tcPr>
          <w:p w14:paraId="278A8820" w14:textId="1877CD2F" w:rsidR="00630011" w:rsidRDefault="00630011" w:rsidP="007C718B">
            <w:pPr>
              <w:pStyle w:val="NoSpacing"/>
            </w:pPr>
            <w:r>
              <w:t>ETB 412, 413, 414, 415, 416, and 416A</w:t>
            </w:r>
            <w:r w:rsidR="005D5419">
              <w:t xml:space="preserve"> (accessed via ETB 480)</w:t>
            </w:r>
          </w:p>
        </w:tc>
      </w:tr>
      <w:tr w:rsidR="00630011" w14:paraId="6EC2C4A3" w14:textId="77777777" w:rsidTr="007C718B">
        <w:tc>
          <w:tcPr>
            <w:tcW w:w="2698" w:type="dxa"/>
          </w:tcPr>
          <w:p w14:paraId="56697FF9" w14:textId="77777777" w:rsidR="00630011" w:rsidRDefault="00630011" w:rsidP="007C718B">
            <w:pPr>
              <w:pStyle w:val="NoSpacing"/>
            </w:pPr>
            <w:r>
              <w:t>BI Laboratory Hallway</w:t>
            </w:r>
          </w:p>
        </w:tc>
        <w:tc>
          <w:tcPr>
            <w:tcW w:w="7207" w:type="dxa"/>
          </w:tcPr>
          <w:p w14:paraId="285F656D" w14:textId="4DFE3226" w:rsidR="00630011" w:rsidRDefault="005D5419" w:rsidP="007C718B">
            <w:pPr>
              <w:pStyle w:val="NoSpacing"/>
            </w:pPr>
            <w:r>
              <w:t>Hallway</w:t>
            </w:r>
            <w:r w:rsidR="00630011">
              <w:t xml:space="preserve"> via ETB 480b or 482a</w:t>
            </w:r>
            <w:r>
              <w:t xml:space="preserve">; used </w:t>
            </w:r>
            <w:r w:rsidR="00630011">
              <w:t>to access BI Laboratories</w:t>
            </w:r>
          </w:p>
        </w:tc>
      </w:tr>
      <w:tr w:rsidR="00630011" w:rsidRPr="00523791" w14:paraId="340DC26F" w14:textId="77777777" w:rsidTr="007C718B">
        <w:tc>
          <w:tcPr>
            <w:tcW w:w="2698" w:type="dxa"/>
          </w:tcPr>
          <w:p w14:paraId="40FE8A57" w14:textId="77777777" w:rsidR="00630011" w:rsidRPr="00523791" w:rsidRDefault="00630011" w:rsidP="007C718B">
            <w:pPr>
              <w:pStyle w:val="NoSpacing"/>
            </w:pPr>
            <w:r>
              <w:t xml:space="preserve">BI </w:t>
            </w:r>
            <w:r w:rsidRPr="00523791">
              <w:t>Laboratories</w:t>
            </w:r>
          </w:p>
        </w:tc>
        <w:tc>
          <w:tcPr>
            <w:tcW w:w="7207" w:type="dxa"/>
          </w:tcPr>
          <w:p w14:paraId="000DFF74" w14:textId="7A185DA4" w:rsidR="00630011" w:rsidRPr="00523791" w:rsidRDefault="00630011" w:rsidP="007C718B">
            <w:pPr>
              <w:pStyle w:val="NoSpacing"/>
            </w:pPr>
            <w:r>
              <w:t xml:space="preserve">ETB 417, 418, 419, 420, 420A, 421, 423, 424, </w:t>
            </w:r>
            <w:r w:rsidR="004E3B8F">
              <w:t xml:space="preserve">425, </w:t>
            </w:r>
            <w:r>
              <w:t>433 and 435</w:t>
            </w:r>
          </w:p>
        </w:tc>
      </w:tr>
      <w:tr w:rsidR="00630011" w14:paraId="56FF79B6" w14:textId="77777777" w:rsidTr="007C718B">
        <w:tc>
          <w:tcPr>
            <w:tcW w:w="2698" w:type="dxa"/>
          </w:tcPr>
          <w:p w14:paraId="0EE8E622" w14:textId="77777777" w:rsidR="00630011" w:rsidRDefault="00630011" w:rsidP="007C718B">
            <w:pPr>
              <w:pStyle w:val="NoSpacing"/>
            </w:pPr>
            <w:r>
              <w:t>BI Staff Office</w:t>
            </w:r>
          </w:p>
        </w:tc>
        <w:tc>
          <w:tcPr>
            <w:tcW w:w="7207" w:type="dxa"/>
          </w:tcPr>
          <w:p w14:paraId="17D1643F" w14:textId="77777777" w:rsidR="00630011" w:rsidRDefault="00630011" w:rsidP="007C718B">
            <w:pPr>
              <w:pStyle w:val="NoSpacing"/>
            </w:pPr>
            <w:r>
              <w:t>ETB 422 (accessed via BI Laboratory Hallway)</w:t>
            </w:r>
          </w:p>
        </w:tc>
      </w:tr>
      <w:tr w:rsidR="00630011" w14:paraId="6B37E110" w14:textId="77777777" w:rsidTr="007C718B">
        <w:tc>
          <w:tcPr>
            <w:tcW w:w="2698" w:type="dxa"/>
          </w:tcPr>
          <w:p w14:paraId="21ED1722" w14:textId="77777777" w:rsidR="00630011" w:rsidRDefault="00630011" w:rsidP="007C718B">
            <w:pPr>
              <w:pStyle w:val="NoSpacing"/>
            </w:pPr>
            <w:r>
              <w:t xml:space="preserve">Waste Disposal Room </w:t>
            </w:r>
          </w:p>
        </w:tc>
        <w:tc>
          <w:tcPr>
            <w:tcW w:w="7207" w:type="dxa"/>
          </w:tcPr>
          <w:p w14:paraId="1F9D28ED" w14:textId="77777777" w:rsidR="00630011" w:rsidRDefault="00630011" w:rsidP="007C718B">
            <w:pPr>
              <w:pStyle w:val="NoSpacing"/>
            </w:pPr>
            <w:r>
              <w:t>ETB 430</w:t>
            </w:r>
          </w:p>
        </w:tc>
      </w:tr>
    </w:tbl>
    <w:p w14:paraId="3D7D2465" w14:textId="515F0ED0" w:rsidR="00C541FA" w:rsidRDefault="00C541FA" w:rsidP="00C541FA">
      <w:pPr>
        <w:pStyle w:val="Heading3"/>
      </w:pPr>
      <w:bookmarkStart w:id="8" w:name="_Toc16579053"/>
      <w:r>
        <w:t>BI Facility Map</w:t>
      </w:r>
      <w:bookmarkEnd w:id="8"/>
    </w:p>
    <w:p w14:paraId="59C22244" w14:textId="3CF5D1C4" w:rsidR="00630011" w:rsidRDefault="00630011" w:rsidP="0054095A">
      <w:pPr>
        <w:ind w:left="-284"/>
      </w:pPr>
      <w:r>
        <w:rPr>
          <w:noProof/>
        </w:rPr>
        <w:drawing>
          <wp:inline distT="0" distB="0" distL="0" distR="0" wp14:anchorId="3067079A" wp14:editId="32028368">
            <wp:extent cx="6535985" cy="3152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7481" cy="3158320"/>
                    </a:xfrm>
                    <a:prstGeom prst="rect">
                      <a:avLst/>
                    </a:prstGeom>
                    <a:noFill/>
                    <a:ln>
                      <a:noFill/>
                    </a:ln>
                  </pic:spPr>
                </pic:pic>
              </a:graphicData>
            </a:graphic>
          </wp:inline>
        </w:drawing>
      </w:r>
    </w:p>
    <w:p w14:paraId="07A9637F" w14:textId="2BD6C7B4" w:rsidR="00630011" w:rsidRDefault="00630011" w:rsidP="00630011">
      <w:pPr>
        <w:pStyle w:val="Heading2"/>
        <w:rPr>
          <w:rFonts w:cs="Arial"/>
        </w:rPr>
      </w:pPr>
      <w:bookmarkStart w:id="9" w:name="_Toc16579054"/>
      <w:r w:rsidRPr="00A26898">
        <w:rPr>
          <w:rFonts w:cs="Arial"/>
        </w:rPr>
        <w:t>BI Safety Hierarchy</w:t>
      </w:r>
      <w:bookmarkEnd w:id="7"/>
      <w:bookmarkEnd w:id="9"/>
    </w:p>
    <w:p w14:paraId="40034601" w14:textId="4510AD84" w:rsidR="00C541FA" w:rsidRDefault="005D5419" w:rsidP="005D5419">
      <w:pPr>
        <w:rPr>
          <w:rFonts w:cs="Arial"/>
          <w:szCs w:val="24"/>
        </w:rPr>
      </w:pPr>
      <w:r>
        <w:rPr>
          <w:rFonts w:cs="Arial"/>
          <w:szCs w:val="24"/>
        </w:rPr>
        <w:lastRenderedPageBreak/>
        <w:t>The BI safety hierarchy, and affiliated responsibilities,</w:t>
      </w:r>
      <w:r w:rsidRPr="00A26898">
        <w:rPr>
          <w:rFonts w:cs="Arial"/>
          <w:szCs w:val="24"/>
        </w:rPr>
        <w:t xml:space="preserve"> </w:t>
      </w:r>
      <w:r>
        <w:rPr>
          <w:rFonts w:cs="Arial"/>
          <w:szCs w:val="24"/>
        </w:rPr>
        <w:t>is defined as having the BI D</w:t>
      </w:r>
      <w:r w:rsidRPr="00A26898">
        <w:rPr>
          <w:rFonts w:cs="Arial"/>
          <w:szCs w:val="24"/>
        </w:rPr>
        <w:t>irector</w:t>
      </w:r>
      <w:r>
        <w:rPr>
          <w:rFonts w:cs="Arial"/>
          <w:szCs w:val="24"/>
        </w:rPr>
        <w:t xml:space="preserve"> and</w:t>
      </w:r>
      <w:r w:rsidRPr="00A26898">
        <w:rPr>
          <w:rFonts w:cs="Arial"/>
          <w:szCs w:val="24"/>
        </w:rPr>
        <w:t xml:space="preserve"> </w:t>
      </w:r>
      <w:r>
        <w:rPr>
          <w:rFonts w:cs="Arial"/>
          <w:szCs w:val="24"/>
        </w:rPr>
        <w:t>BI Associate Director being informed of safety information from BI Staff, BI R</w:t>
      </w:r>
      <w:r w:rsidRPr="00A26898">
        <w:rPr>
          <w:rFonts w:cs="Arial"/>
          <w:szCs w:val="24"/>
        </w:rPr>
        <w:t xml:space="preserve">esearch </w:t>
      </w:r>
      <w:r>
        <w:rPr>
          <w:rFonts w:cs="Arial"/>
          <w:szCs w:val="24"/>
        </w:rPr>
        <w:t>Technicians, BI Users and BI User’s Supervisors</w:t>
      </w:r>
      <w:r w:rsidRPr="00A26898">
        <w:rPr>
          <w:rFonts w:cs="Arial"/>
          <w:szCs w:val="24"/>
        </w:rPr>
        <w:t>.</w:t>
      </w:r>
      <w:r>
        <w:rPr>
          <w:rFonts w:cs="Arial"/>
          <w:szCs w:val="24"/>
        </w:rPr>
        <w:t xml:space="preserve"> </w:t>
      </w:r>
    </w:p>
    <w:p w14:paraId="772A2301" w14:textId="77777777" w:rsidR="00A447E6" w:rsidRPr="00A26898" w:rsidRDefault="00A447E6" w:rsidP="00A447E6">
      <w:pPr>
        <w:pStyle w:val="Heading2"/>
      </w:pPr>
      <w:bookmarkStart w:id="10" w:name="_Toc339871399"/>
      <w:bookmarkStart w:id="11" w:name="_Toc16579055"/>
      <w:r w:rsidRPr="00A26898">
        <w:t>BI Director</w:t>
      </w:r>
      <w:bookmarkEnd w:id="10"/>
      <w:r>
        <w:t xml:space="preserve"> Responsibilities</w:t>
      </w:r>
      <w:bookmarkEnd w:id="11"/>
    </w:p>
    <w:p w14:paraId="268DD03B" w14:textId="77777777" w:rsidR="00A447E6" w:rsidRPr="00A26898" w:rsidRDefault="00A447E6" w:rsidP="00A447E6">
      <w:pPr>
        <w:widowControl w:val="0"/>
        <w:autoSpaceDE w:val="0"/>
        <w:autoSpaceDN w:val="0"/>
        <w:adjustRightInd w:val="0"/>
        <w:spacing w:after="0"/>
        <w:rPr>
          <w:rFonts w:cs="Arial"/>
          <w:szCs w:val="24"/>
        </w:rPr>
      </w:pPr>
      <w:r w:rsidRPr="00A26898">
        <w:rPr>
          <w:rFonts w:cs="Arial"/>
          <w:szCs w:val="24"/>
        </w:rPr>
        <w:t>The BI Director is responsible for:</w:t>
      </w:r>
    </w:p>
    <w:p w14:paraId="297A2C72" w14:textId="77777777" w:rsidR="00A447E6" w:rsidRPr="00A26898" w:rsidRDefault="00A447E6" w:rsidP="00A447E6">
      <w:pPr>
        <w:pStyle w:val="ListParagraph"/>
        <w:numPr>
          <w:ilvl w:val="0"/>
          <w:numId w:val="16"/>
        </w:numPr>
        <w:ind w:left="567"/>
        <w:rPr>
          <w:rFonts w:cs="Arial"/>
          <w:szCs w:val="24"/>
        </w:rPr>
      </w:pPr>
      <w:r>
        <w:t>having up-to-date relevant McMaster safety training</w:t>
      </w:r>
      <w:r>
        <w:rPr>
          <w:rFonts w:cs="Arial"/>
          <w:szCs w:val="24"/>
        </w:rPr>
        <w:t>,</w:t>
      </w:r>
      <w:r w:rsidRPr="00A26898">
        <w:rPr>
          <w:rFonts w:cs="Arial"/>
          <w:szCs w:val="24"/>
        </w:rPr>
        <w:t xml:space="preserve"> as </w:t>
      </w:r>
      <w:r>
        <w:rPr>
          <w:rFonts w:cs="Arial"/>
          <w:szCs w:val="24"/>
        </w:rPr>
        <w:t>required</w:t>
      </w:r>
    </w:p>
    <w:p w14:paraId="4F07D00E" w14:textId="77777777" w:rsidR="00A447E6" w:rsidRPr="003808D1" w:rsidRDefault="00A447E6" w:rsidP="00A447E6">
      <w:pPr>
        <w:pStyle w:val="ListParagraph"/>
        <w:numPr>
          <w:ilvl w:val="0"/>
          <w:numId w:val="13"/>
        </w:numPr>
        <w:ind w:left="567"/>
      </w:pPr>
      <w:r>
        <w:t xml:space="preserve">advising </w:t>
      </w:r>
      <w:r w:rsidRPr="003808D1">
        <w:t>staff under his</w:t>
      </w:r>
      <w:r>
        <w:t>/her</w:t>
      </w:r>
      <w:r w:rsidRPr="003808D1">
        <w:t xml:space="preserve"> supervision </w:t>
      </w:r>
      <w:r>
        <w:t>on safety action items</w:t>
      </w:r>
    </w:p>
    <w:p w14:paraId="79C57D3A" w14:textId="77777777" w:rsidR="00A447E6" w:rsidRDefault="00A447E6" w:rsidP="00A447E6">
      <w:pPr>
        <w:pStyle w:val="ListParagraph"/>
        <w:numPr>
          <w:ilvl w:val="0"/>
          <w:numId w:val="13"/>
        </w:numPr>
        <w:ind w:left="567"/>
      </w:pPr>
      <w:r>
        <w:t>e</w:t>
      </w:r>
      <w:r w:rsidRPr="003808D1">
        <w:t>nsuring staff under his</w:t>
      </w:r>
      <w:r>
        <w:t>/her</w:t>
      </w:r>
      <w:r w:rsidRPr="003808D1">
        <w:t xml:space="preserve"> supervision adhere to McMaster</w:t>
      </w:r>
      <w:r>
        <w:t xml:space="preserve"> manuals and </w:t>
      </w:r>
      <w:proofErr w:type="gramStart"/>
      <w:r>
        <w:t>policies</w:t>
      </w:r>
      <w:proofErr w:type="gramEnd"/>
      <w:r>
        <w:t xml:space="preserve"> </w:t>
      </w:r>
    </w:p>
    <w:p w14:paraId="0A125807" w14:textId="77777777" w:rsidR="00A447E6" w:rsidRDefault="00A447E6" w:rsidP="00A447E6">
      <w:pPr>
        <w:pStyle w:val="ListParagraph"/>
        <w:numPr>
          <w:ilvl w:val="0"/>
          <w:numId w:val="13"/>
        </w:numPr>
        <w:ind w:left="567"/>
      </w:pPr>
      <w:r>
        <w:t>e</w:t>
      </w:r>
      <w:r w:rsidRPr="003808D1">
        <w:t>nsuring staff under his</w:t>
      </w:r>
      <w:r>
        <w:t>/her</w:t>
      </w:r>
      <w:r w:rsidRPr="003808D1">
        <w:t xml:space="preserve"> supervision</w:t>
      </w:r>
      <w:r>
        <w:t xml:space="preserve"> have up-to-date relevant McMaster safety </w:t>
      </w:r>
      <w:proofErr w:type="gramStart"/>
      <w:r>
        <w:t>training</w:t>
      </w:r>
      <w:proofErr w:type="gramEnd"/>
    </w:p>
    <w:p w14:paraId="2BDD6A29" w14:textId="54C0F8B7" w:rsidR="00A447E6" w:rsidRPr="00A447E6" w:rsidRDefault="00A447E6" w:rsidP="00A447E6">
      <w:pPr>
        <w:pStyle w:val="ListParagraph"/>
        <w:numPr>
          <w:ilvl w:val="0"/>
          <w:numId w:val="13"/>
        </w:numPr>
        <w:ind w:left="567"/>
      </w:pPr>
      <w:r>
        <w:t>a</w:t>
      </w:r>
      <w:r w:rsidRPr="003808D1">
        <w:t xml:space="preserve">pproving and following the BI Safety </w:t>
      </w:r>
      <w:r>
        <w:t>Program</w:t>
      </w:r>
      <w:r w:rsidRPr="003808D1">
        <w:t>, Policies and SOPs</w:t>
      </w:r>
    </w:p>
    <w:p w14:paraId="4DAC0A00" w14:textId="746B7185" w:rsidR="00630011" w:rsidRDefault="00630011" w:rsidP="00630011">
      <w:pPr>
        <w:pStyle w:val="ListParagraph"/>
        <w:numPr>
          <w:ilvl w:val="0"/>
          <w:numId w:val="13"/>
        </w:numPr>
        <w:ind w:left="567"/>
      </w:pPr>
      <w:bookmarkStart w:id="12" w:name="_Toc339871402"/>
      <w:r>
        <w:t>ensur</w:t>
      </w:r>
      <w:r w:rsidR="00C541FA">
        <w:t>ing</w:t>
      </w:r>
      <w:r>
        <w:t xml:space="preserve"> staff under his</w:t>
      </w:r>
      <w:r w:rsidR="00C541FA">
        <w:t>/her</w:t>
      </w:r>
      <w:r>
        <w:t xml:space="preserve"> supervision adhere to </w:t>
      </w:r>
      <w:r w:rsidRPr="003808D1">
        <w:t xml:space="preserve">BI </w:t>
      </w:r>
      <w:r w:rsidR="00084461">
        <w:t>Programs</w:t>
      </w:r>
      <w:r w:rsidRPr="003808D1">
        <w:t>, Policies and SOPs</w:t>
      </w:r>
    </w:p>
    <w:p w14:paraId="5C086FB3" w14:textId="237D600F" w:rsidR="00630011" w:rsidRDefault="00630011" w:rsidP="00630011">
      <w:pPr>
        <w:pStyle w:val="ListParagraph"/>
        <w:numPr>
          <w:ilvl w:val="0"/>
          <w:numId w:val="13"/>
        </w:numPr>
        <w:ind w:left="567"/>
      </w:pPr>
      <w:r>
        <w:t>e</w:t>
      </w:r>
      <w:r w:rsidRPr="003808D1">
        <w:t xml:space="preserve">nsuring that BI facilities are properly </w:t>
      </w:r>
      <w:r>
        <w:t xml:space="preserve">inspected, and </w:t>
      </w:r>
      <w:r w:rsidRPr="003808D1">
        <w:t xml:space="preserve">any </w:t>
      </w:r>
      <w:r w:rsidR="00C541FA">
        <w:t>issues</w:t>
      </w:r>
      <w:r w:rsidRPr="003808D1">
        <w:t xml:space="preserve"> are </w:t>
      </w:r>
      <w:proofErr w:type="gramStart"/>
      <w:r w:rsidRPr="003808D1">
        <w:t>remedied</w:t>
      </w:r>
      <w:proofErr w:type="gramEnd"/>
    </w:p>
    <w:p w14:paraId="4AB20DBA" w14:textId="3A554012" w:rsidR="00630011" w:rsidRPr="003808D1" w:rsidRDefault="00630011" w:rsidP="00630011">
      <w:pPr>
        <w:pStyle w:val="ListParagraph"/>
        <w:numPr>
          <w:ilvl w:val="0"/>
          <w:numId w:val="13"/>
        </w:numPr>
        <w:ind w:left="567"/>
      </w:pPr>
      <w:r>
        <w:t>enforcing BI users</w:t>
      </w:r>
      <w:r w:rsidRPr="003808D1">
        <w:t xml:space="preserve"> </w:t>
      </w:r>
      <w:r>
        <w:t xml:space="preserve">in </w:t>
      </w:r>
      <w:r w:rsidR="00084461">
        <w:t>following</w:t>
      </w:r>
      <w:r w:rsidRPr="003808D1">
        <w:t xml:space="preserve"> to </w:t>
      </w:r>
      <w:r w:rsidR="00084461">
        <w:t xml:space="preserve">the </w:t>
      </w:r>
      <w:r w:rsidRPr="003808D1">
        <w:t xml:space="preserve">BI Safety </w:t>
      </w:r>
      <w:r w:rsidR="00084461">
        <w:t>Program</w:t>
      </w:r>
      <w:r w:rsidRPr="003808D1">
        <w:t>, Policies and SOPs</w:t>
      </w:r>
    </w:p>
    <w:p w14:paraId="2BC58166" w14:textId="77777777" w:rsidR="00630011" w:rsidRPr="00A26898" w:rsidRDefault="00630011" w:rsidP="00C541FA">
      <w:pPr>
        <w:pStyle w:val="Heading2"/>
      </w:pPr>
      <w:bookmarkStart w:id="13" w:name="_Toc16579056"/>
      <w:r w:rsidRPr="00A26898">
        <w:t>BI Associate Director</w:t>
      </w:r>
      <w:r>
        <w:t xml:space="preserve"> Responsibilities</w:t>
      </w:r>
      <w:bookmarkEnd w:id="13"/>
    </w:p>
    <w:p w14:paraId="5301DDF3" w14:textId="77777777" w:rsidR="00630011" w:rsidRPr="00A26898" w:rsidRDefault="00630011" w:rsidP="00630011">
      <w:pPr>
        <w:widowControl w:val="0"/>
        <w:autoSpaceDE w:val="0"/>
        <w:autoSpaceDN w:val="0"/>
        <w:adjustRightInd w:val="0"/>
        <w:spacing w:after="0"/>
        <w:rPr>
          <w:rFonts w:cs="Arial"/>
          <w:szCs w:val="24"/>
        </w:rPr>
      </w:pPr>
      <w:r w:rsidRPr="00A26898">
        <w:rPr>
          <w:rFonts w:cs="Arial"/>
          <w:szCs w:val="24"/>
        </w:rPr>
        <w:t xml:space="preserve">The BI </w:t>
      </w:r>
      <w:r>
        <w:rPr>
          <w:rFonts w:cs="Arial"/>
          <w:szCs w:val="24"/>
        </w:rPr>
        <w:t xml:space="preserve">Associate </w:t>
      </w:r>
      <w:r w:rsidRPr="00A26898">
        <w:rPr>
          <w:rFonts w:cs="Arial"/>
          <w:szCs w:val="24"/>
        </w:rPr>
        <w:t>Director is responsible for:</w:t>
      </w:r>
    </w:p>
    <w:p w14:paraId="3CE12B80" w14:textId="77777777" w:rsidR="00C541FA" w:rsidRPr="00A26898" w:rsidRDefault="00630011" w:rsidP="00C541FA">
      <w:pPr>
        <w:pStyle w:val="ListParagraph"/>
        <w:numPr>
          <w:ilvl w:val="0"/>
          <w:numId w:val="16"/>
        </w:numPr>
        <w:ind w:left="567"/>
        <w:rPr>
          <w:rFonts w:cs="Arial"/>
          <w:szCs w:val="24"/>
        </w:rPr>
      </w:pPr>
      <w:r>
        <w:t>having up-to-date relevant McMaster safety training</w:t>
      </w:r>
      <w:r w:rsidR="00C541FA">
        <w:rPr>
          <w:rFonts w:cs="Arial"/>
          <w:szCs w:val="24"/>
        </w:rPr>
        <w:t>,</w:t>
      </w:r>
      <w:r w:rsidR="00C541FA" w:rsidRPr="00A26898">
        <w:rPr>
          <w:rFonts w:cs="Arial"/>
          <w:szCs w:val="24"/>
        </w:rPr>
        <w:t xml:space="preserve"> as </w:t>
      </w:r>
      <w:r w:rsidR="00C541FA">
        <w:rPr>
          <w:rFonts w:cs="Arial"/>
          <w:szCs w:val="24"/>
        </w:rPr>
        <w:t>required</w:t>
      </w:r>
    </w:p>
    <w:p w14:paraId="3E942834" w14:textId="35A079B6" w:rsidR="00630011" w:rsidRPr="00A26898" w:rsidRDefault="00630011" w:rsidP="00630011">
      <w:pPr>
        <w:pStyle w:val="ListParagraph"/>
        <w:numPr>
          <w:ilvl w:val="0"/>
          <w:numId w:val="14"/>
        </w:numPr>
        <w:ind w:left="567"/>
      </w:pPr>
      <w:r>
        <w:t>f</w:t>
      </w:r>
      <w:r w:rsidRPr="003808D1">
        <w:t>ollowing</w:t>
      </w:r>
      <w:r w:rsidRPr="00A26898">
        <w:t xml:space="preserve"> the BI S</w:t>
      </w:r>
      <w:r>
        <w:t xml:space="preserve">afety </w:t>
      </w:r>
      <w:r w:rsidR="00084461">
        <w:t>Program</w:t>
      </w:r>
      <w:r>
        <w:t>, Policies and SOPs</w:t>
      </w:r>
    </w:p>
    <w:p w14:paraId="54D73738" w14:textId="77777777" w:rsidR="00630011" w:rsidRPr="00A26898" w:rsidRDefault="00630011" w:rsidP="00630011">
      <w:pPr>
        <w:pStyle w:val="ListParagraph"/>
        <w:numPr>
          <w:ilvl w:val="0"/>
          <w:numId w:val="14"/>
        </w:numPr>
        <w:ind w:left="567"/>
      </w:pPr>
      <w:r>
        <w:t>p</w:t>
      </w:r>
      <w:r w:rsidRPr="00A26898">
        <w:t>erforming BI Director responsibilities should</w:t>
      </w:r>
      <w:r>
        <w:t xml:space="preserve"> the BI Director be </w:t>
      </w:r>
      <w:proofErr w:type="gramStart"/>
      <w:r>
        <w:t>unavailable</w:t>
      </w:r>
      <w:proofErr w:type="gramEnd"/>
    </w:p>
    <w:p w14:paraId="5F6E4180" w14:textId="63250012" w:rsidR="00630011" w:rsidRPr="00A26898" w:rsidRDefault="008445D2" w:rsidP="00D91576">
      <w:pPr>
        <w:pStyle w:val="Heading2"/>
      </w:pPr>
      <w:bookmarkStart w:id="14" w:name="_Toc16579057"/>
      <w:r>
        <w:t>BI Staff and</w:t>
      </w:r>
      <w:r w:rsidR="00630011" w:rsidRPr="00A26898">
        <w:t xml:space="preserve"> Research Technicians</w:t>
      </w:r>
      <w:r w:rsidR="00630011">
        <w:t xml:space="preserve"> Responsibilities</w:t>
      </w:r>
      <w:bookmarkEnd w:id="14"/>
    </w:p>
    <w:p w14:paraId="23D3A365" w14:textId="2C71BA18" w:rsidR="00630011" w:rsidRPr="00A26898" w:rsidRDefault="00630011" w:rsidP="00630011">
      <w:pPr>
        <w:widowControl w:val="0"/>
        <w:autoSpaceDE w:val="0"/>
        <w:autoSpaceDN w:val="0"/>
        <w:adjustRightInd w:val="0"/>
        <w:spacing w:after="0"/>
        <w:rPr>
          <w:rFonts w:cs="Arial"/>
          <w:szCs w:val="24"/>
        </w:rPr>
      </w:pPr>
      <w:r w:rsidRPr="00A26898">
        <w:rPr>
          <w:rFonts w:cs="Arial"/>
          <w:szCs w:val="24"/>
        </w:rPr>
        <w:t xml:space="preserve">BI </w:t>
      </w:r>
      <w:r w:rsidR="008445D2">
        <w:rPr>
          <w:rFonts w:cs="Arial"/>
          <w:szCs w:val="24"/>
        </w:rPr>
        <w:t xml:space="preserve">Staff and </w:t>
      </w:r>
      <w:r w:rsidRPr="00A26898">
        <w:rPr>
          <w:rFonts w:cs="Arial"/>
          <w:szCs w:val="24"/>
        </w:rPr>
        <w:t>Research Technicians are responsible for:</w:t>
      </w:r>
    </w:p>
    <w:p w14:paraId="08C9B2E8" w14:textId="77777777" w:rsidR="00C541FA" w:rsidRPr="00A26898" w:rsidRDefault="00630011" w:rsidP="00C541FA">
      <w:pPr>
        <w:pStyle w:val="ListParagraph"/>
        <w:numPr>
          <w:ilvl w:val="0"/>
          <w:numId w:val="16"/>
        </w:numPr>
        <w:ind w:left="567"/>
        <w:rPr>
          <w:rFonts w:cs="Arial"/>
          <w:szCs w:val="24"/>
        </w:rPr>
      </w:pPr>
      <w:r>
        <w:t>having up-to-date relevant McMaster safety training</w:t>
      </w:r>
      <w:r w:rsidR="00C541FA">
        <w:rPr>
          <w:rFonts w:cs="Arial"/>
          <w:szCs w:val="24"/>
        </w:rPr>
        <w:t>,</w:t>
      </w:r>
      <w:r w:rsidR="00C541FA" w:rsidRPr="00A26898">
        <w:rPr>
          <w:rFonts w:cs="Arial"/>
          <w:szCs w:val="24"/>
        </w:rPr>
        <w:t xml:space="preserve"> as </w:t>
      </w:r>
      <w:r w:rsidR="00C541FA">
        <w:rPr>
          <w:rFonts w:cs="Arial"/>
          <w:szCs w:val="24"/>
        </w:rPr>
        <w:t>required</w:t>
      </w:r>
    </w:p>
    <w:p w14:paraId="13D4D807" w14:textId="140063E3" w:rsidR="00630011" w:rsidRPr="00A26898" w:rsidRDefault="00630011" w:rsidP="00630011">
      <w:pPr>
        <w:pStyle w:val="ListParagraph"/>
        <w:numPr>
          <w:ilvl w:val="0"/>
          <w:numId w:val="15"/>
        </w:numPr>
        <w:ind w:left="567"/>
      </w:pPr>
      <w:r>
        <w:t>w</w:t>
      </w:r>
      <w:r w:rsidRPr="00A26898">
        <w:t>riting</w:t>
      </w:r>
      <w:r>
        <w:t>, reviewing, amending</w:t>
      </w:r>
      <w:r w:rsidRPr="00A26898">
        <w:t xml:space="preserve"> and following the BI Safety </w:t>
      </w:r>
      <w:r w:rsidR="00084461">
        <w:t>Program</w:t>
      </w:r>
      <w:r w:rsidRPr="00A26898">
        <w:t>, Policies and SOPs</w:t>
      </w:r>
      <w:r>
        <w:t xml:space="preserve"> regularly, at minimum annually or as new information is </w:t>
      </w:r>
      <w:proofErr w:type="gramStart"/>
      <w:r>
        <w:t>available</w:t>
      </w:r>
      <w:proofErr w:type="gramEnd"/>
    </w:p>
    <w:p w14:paraId="67704906" w14:textId="0FBE0F07" w:rsidR="00630011" w:rsidRPr="003808D1" w:rsidRDefault="00630011" w:rsidP="00630011">
      <w:pPr>
        <w:pStyle w:val="ListParagraph"/>
        <w:numPr>
          <w:ilvl w:val="0"/>
          <w:numId w:val="15"/>
        </w:numPr>
        <w:ind w:left="567"/>
      </w:pPr>
      <w:r>
        <w:t>ensuring BI users</w:t>
      </w:r>
      <w:r w:rsidRPr="003808D1">
        <w:t xml:space="preserve"> adher</w:t>
      </w:r>
      <w:r>
        <w:t>e</w:t>
      </w:r>
      <w:r w:rsidRPr="003808D1">
        <w:t xml:space="preserve"> to </w:t>
      </w:r>
      <w:r w:rsidR="00084461">
        <w:t xml:space="preserve">the </w:t>
      </w:r>
      <w:r w:rsidRPr="003808D1">
        <w:t xml:space="preserve">BI Safety </w:t>
      </w:r>
      <w:r w:rsidR="00084461">
        <w:t>Program</w:t>
      </w:r>
      <w:r w:rsidRPr="003808D1">
        <w:t>, Policies and SOPs</w:t>
      </w:r>
    </w:p>
    <w:p w14:paraId="59AE6C21" w14:textId="77777777" w:rsidR="00630011" w:rsidRPr="00A26898" w:rsidRDefault="00630011" w:rsidP="00630011">
      <w:pPr>
        <w:pStyle w:val="ListParagraph"/>
        <w:numPr>
          <w:ilvl w:val="0"/>
          <w:numId w:val="15"/>
        </w:numPr>
        <w:ind w:left="567"/>
      </w:pPr>
      <w:r>
        <w:t>training</w:t>
      </w:r>
      <w:r w:rsidRPr="00A26898">
        <w:t xml:space="preserve"> </w:t>
      </w:r>
      <w:r>
        <w:t>BI</w:t>
      </w:r>
      <w:r w:rsidRPr="00A26898">
        <w:t xml:space="preserve"> users</w:t>
      </w:r>
      <w:r>
        <w:t xml:space="preserve"> on BI laboratories, BI equipment, and policies, as </w:t>
      </w:r>
      <w:proofErr w:type="gramStart"/>
      <w:r>
        <w:t>required</w:t>
      </w:r>
      <w:proofErr w:type="gramEnd"/>
    </w:p>
    <w:p w14:paraId="13771EFC" w14:textId="77777777" w:rsidR="00630011" w:rsidRPr="00A26898" w:rsidRDefault="00630011" w:rsidP="00630011">
      <w:pPr>
        <w:pStyle w:val="ListParagraph"/>
        <w:numPr>
          <w:ilvl w:val="0"/>
          <w:numId w:val="15"/>
        </w:numPr>
        <w:ind w:left="567"/>
      </w:pPr>
      <w:r>
        <w:t>inspecting</w:t>
      </w:r>
      <w:r w:rsidRPr="00A26898">
        <w:t xml:space="preserve"> BI facilities </w:t>
      </w:r>
      <w:r>
        <w:t>regularly</w:t>
      </w:r>
      <w:r w:rsidRPr="00A26898">
        <w:t xml:space="preserve">, and </w:t>
      </w:r>
      <w:r>
        <w:t xml:space="preserve">resolving </w:t>
      </w:r>
      <w:r w:rsidRPr="00A26898">
        <w:t>any</w:t>
      </w:r>
      <w:r>
        <w:t xml:space="preserve"> non-compliance issues or</w:t>
      </w:r>
      <w:r w:rsidRPr="00A26898">
        <w:t xml:space="preserve"> infractions</w:t>
      </w:r>
    </w:p>
    <w:p w14:paraId="5BEC59B9" w14:textId="77777777" w:rsidR="00630011" w:rsidRDefault="00630011" w:rsidP="00630011">
      <w:pPr>
        <w:pStyle w:val="ListParagraph"/>
        <w:numPr>
          <w:ilvl w:val="0"/>
          <w:numId w:val="15"/>
        </w:numPr>
        <w:ind w:left="567"/>
      </w:pPr>
      <w:r>
        <w:t>maintaining</w:t>
      </w:r>
      <w:r w:rsidRPr="00A26898">
        <w:t xml:space="preserve"> BI facilities, </w:t>
      </w:r>
      <w:r>
        <w:t xml:space="preserve">equipment, </w:t>
      </w:r>
      <w:proofErr w:type="gramStart"/>
      <w:r>
        <w:t>documentation</w:t>
      </w:r>
      <w:proofErr w:type="gramEnd"/>
      <w:r>
        <w:t xml:space="preserve"> and inventories</w:t>
      </w:r>
    </w:p>
    <w:p w14:paraId="153B068B" w14:textId="7348553B" w:rsidR="00630011" w:rsidRPr="00A26898" w:rsidRDefault="00630011" w:rsidP="00630011">
      <w:pPr>
        <w:pStyle w:val="ListParagraph"/>
        <w:numPr>
          <w:ilvl w:val="0"/>
          <w:numId w:val="15"/>
        </w:numPr>
        <w:ind w:left="567"/>
      </w:pPr>
      <w:r>
        <w:t xml:space="preserve">update the BI </w:t>
      </w:r>
      <w:r w:rsidR="00084461">
        <w:t>Information</w:t>
      </w:r>
      <w:r>
        <w:t xml:space="preserve"> Board as required</w:t>
      </w:r>
    </w:p>
    <w:p w14:paraId="1476D166" w14:textId="77777777" w:rsidR="00630011" w:rsidRPr="00A26898" w:rsidRDefault="00630011" w:rsidP="00C541FA">
      <w:pPr>
        <w:pStyle w:val="Heading2"/>
      </w:pPr>
      <w:bookmarkStart w:id="15" w:name="_Toc16579058"/>
      <w:r>
        <w:t>BI Users and their Supervisor(s</w:t>
      </w:r>
      <w:bookmarkEnd w:id="12"/>
      <w:r>
        <w:t>) Responsibilities</w:t>
      </w:r>
      <w:bookmarkEnd w:id="15"/>
    </w:p>
    <w:p w14:paraId="2D4BF3CC" w14:textId="77777777" w:rsidR="00630011" w:rsidRPr="00A26898" w:rsidRDefault="00630011" w:rsidP="00630011">
      <w:pPr>
        <w:spacing w:after="0"/>
      </w:pPr>
      <w:r w:rsidRPr="00A26898">
        <w:t xml:space="preserve">BI Users and their </w:t>
      </w:r>
      <w:r>
        <w:t>Supervisor(s)</w:t>
      </w:r>
      <w:r w:rsidRPr="00A26898">
        <w:t xml:space="preserve"> are responsible for:</w:t>
      </w:r>
    </w:p>
    <w:p w14:paraId="58567B6C" w14:textId="77777777" w:rsidR="00C541FA" w:rsidRPr="00A26898" w:rsidRDefault="00C541FA" w:rsidP="00C541FA">
      <w:pPr>
        <w:pStyle w:val="ListParagraph"/>
        <w:numPr>
          <w:ilvl w:val="0"/>
          <w:numId w:val="16"/>
        </w:numPr>
        <w:ind w:left="567"/>
        <w:rPr>
          <w:rFonts w:cs="Arial"/>
          <w:szCs w:val="24"/>
        </w:rPr>
      </w:pPr>
      <w:r>
        <w:t>having up-to-date relevant McMaster safety training</w:t>
      </w:r>
      <w:r>
        <w:rPr>
          <w:rFonts w:cs="Arial"/>
          <w:szCs w:val="24"/>
        </w:rPr>
        <w:t>,</w:t>
      </w:r>
      <w:r w:rsidRPr="00A26898">
        <w:rPr>
          <w:rFonts w:cs="Arial"/>
          <w:szCs w:val="24"/>
        </w:rPr>
        <w:t xml:space="preserve"> as </w:t>
      </w:r>
      <w:r>
        <w:rPr>
          <w:rFonts w:cs="Arial"/>
          <w:szCs w:val="24"/>
        </w:rPr>
        <w:t>required</w:t>
      </w:r>
    </w:p>
    <w:p w14:paraId="05320335" w14:textId="7CC7CC52" w:rsidR="00C541FA" w:rsidRDefault="00C541FA" w:rsidP="00C541FA">
      <w:pPr>
        <w:pStyle w:val="ListParagraph"/>
        <w:numPr>
          <w:ilvl w:val="0"/>
          <w:numId w:val="16"/>
        </w:numPr>
        <w:ind w:left="567"/>
        <w:rPr>
          <w:rFonts w:cs="Arial"/>
          <w:szCs w:val="24"/>
        </w:rPr>
      </w:pPr>
      <w:r>
        <w:rPr>
          <w:rFonts w:cs="Arial"/>
          <w:szCs w:val="24"/>
        </w:rPr>
        <w:t>f</w:t>
      </w:r>
      <w:r w:rsidRPr="008270D0">
        <w:rPr>
          <w:rFonts w:cs="Arial"/>
          <w:szCs w:val="24"/>
        </w:rPr>
        <w:t xml:space="preserve">ollowing the BI Safety </w:t>
      </w:r>
      <w:r>
        <w:rPr>
          <w:rFonts w:cs="Arial"/>
          <w:szCs w:val="24"/>
        </w:rPr>
        <w:t>Program</w:t>
      </w:r>
      <w:r w:rsidRPr="008270D0">
        <w:rPr>
          <w:rFonts w:cs="Arial"/>
          <w:szCs w:val="24"/>
        </w:rPr>
        <w:t>, Policies and SOPs</w:t>
      </w:r>
    </w:p>
    <w:p w14:paraId="17F66672" w14:textId="67266B7E" w:rsidR="00A447E6" w:rsidRDefault="00A447E6" w:rsidP="00C541FA">
      <w:pPr>
        <w:pStyle w:val="ListParagraph"/>
        <w:numPr>
          <w:ilvl w:val="0"/>
          <w:numId w:val="16"/>
        </w:numPr>
        <w:ind w:left="567"/>
        <w:rPr>
          <w:rFonts w:cs="Arial"/>
          <w:szCs w:val="24"/>
        </w:rPr>
      </w:pPr>
      <w:r>
        <w:rPr>
          <w:rFonts w:cs="Arial"/>
          <w:szCs w:val="24"/>
        </w:rPr>
        <w:t xml:space="preserve">communicating any lab specific SOPs to BI Research Technicians for work being performed within BI </w:t>
      </w:r>
      <w:proofErr w:type="gramStart"/>
      <w:r>
        <w:rPr>
          <w:rFonts w:cs="Arial"/>
          <w:szCs w:val="24"/>
        </w:rPr>
        <w:t>facilities</w:t>
      </w:r>
      <w:proofErr w:type="gramEnd"/>
    </w:p>
    <w:p w14:paraId="0D4CD619" w14:textId="6EDFE54B" w:rsidR="00630011" w:rsidRPr="00A26898" w:rsidRDefault="00630011" w:rsidP="00630011">
      <w:pPr>
        <w:pStyle w:val="ListParagraph"/>
        <w:numPr>
          <w:ilvl w:val="0"/>
          <w:numId w:val="16"/>
        </w:numPr>
        <w:ind w:left="567"/>
        <w:rPr>
          <w:rFonts w:cs="Arial"/>
          <w:szCs w:val="24"/>
        </w:rPr>
      </w:pPr>
      <w:r>
        <w:rPr>
          <w:rFonts w:cs="Arial"/>
          <w:szCs w:val="24"/>
        </w:rPr>
        <w:t>r</w:t>
      </w:r>
      <w:r w:rsidRPr="00A26898">
        <w:rPr>
          <w:rFonts w:cs="Arial"/>
          <w:szCs w:val="24"/>
        </w:rPr>
        <w:t xml:space="preserve">eporting any </w:t>
      </w:r>
      <w:r w:rsidR="00A447E6">
        <w:rPr>
          <w:rFonts w:cs="Arial"/>
          <w:szCs w:val="24"/>
        </w:rPr>
        <w:t>relevant health and safety issues</w:t>
      </w:r>
      <w:r w:rsidRPr="00A26898">
        <w:rPr>
          <w:rFonts w:cs="Arial"/>
          <w:szCs w:val="24"/>
        </w:rPr>
        <w:t xml:space="preserve"> to BI </w:t>
      </w:r>
      <w:r w:rsidR="00A447E6">
        <w:rPr>
          <w:rFonts w:cs="Arial"/>
          <w:szCs w:val="24"/>
        </w:rPr>
        <w:t>Research Technicians</w:t>
      </w:r>
    </w:p>
    <w:p w14:paraId="57BE2BB0" w14:textId="63E39A0A" w:rsidR="00630011" w:rsidRPr="00A26898" w:rsidRDefault="00630011" w:rsidP="00630011">
      <w:pPr>
        <w:pStyle w:val="ListParagraph"/>
        <w:numPr>
          <w:ilvl w:val="0"/>
          <w:numId w:val="16"/>
        </w:numPr>
        <w:ind w:left="567"/>
        <w:rPr>
          <w:rFonts w:cs="Arial"/>
          <w:szCs w:val="24"/>
        </w:rPr>
      </w:pPr>
      <w:r>
        <w:rPr>
          <w:rFonts w:cs="Arial"/>
          <w:szCs w:val="24"/>
        </w:rPr>
        <w:lastRenderedPageBreak/>
        <w:t>r</w:t>
      </w:r>
      <w:r w:rsidRPr="00A26898">
        <w:rPr>
          <w:rFonts w:cs="Arial"/>
          <w:szCs w:val="24"/>
        </w:rPr>
        <w:t xml:space="preserve">eporting any </w:t>
      </w:r>
      <w:r w:rsidR="00A447E6">
        <w:rPr>
          <w:rFonts w:cs="Arial"/>
          <w:szCs w:val="24"/>
        </w:rPr>
        <w:t xml:space="preserve">BI </w:t>
      </w:r>
      <w:r w:rsidRPr="00A26898">
        <w:rPr>
          <w:rFonts w:cs="Arial"/>
          <w:szCs w:val="24"/>
        </w:rPr>
        <w:t xml:space="preserve">facility or equipment issues to BI </w:t>
      </w:r>
      <w:r w:rsidR="00A447E6">
        <w:rPr>
          <w:rFonts w:cs="Arial"/>
          <w:szCs w:val="24"/>
        </w:rPr>
        <w:t xml:space="preserve">Research </w:t>
      </w:r>
      <w:r>
        <w:rPr>
          <w:rFonts w:cs="Arial"/>
          <w:szCs w:val="24"/>
        </w:rPr>
        <w:t>Technicians</w:t>
      </w:r>
    </w:p>
    <w:p w14:paraId="359ED807" w14:textId="77777777" w:rsidR="00630011" w:rsidRDefault="00630011" w:rsidP="00630011">
      <w:pPr>
        <w:pStyle w:val="Heading1"/>
      </w:pPr>
      <w:bookmarkStart w:id="16" w:name="_Toc16579059"/>
      <w:r w:rsidRPr="00A26898">
        <w:t xml:space="preserve">BI </w:t>
      </w:r>
      <w:r>
        <w:t>Safety Policies and SOPs</w:t>
      </w:r>
      <w:bookmarkEnd w:id="16"/>
    </w:p>
    <w:p w14:paraId="3D4BEAE6" w14:textId="1E76701C" w:rsidR="00A447E6" w:rsidRDefault="00630011" w:rsidP="00A447E6">
      <w:r>
        <w:t xml:space="preserve">BI </w:t>
      </w:r>
      <w:r w:rsidR="00A447E6">
        <w:t xml:space="preserve">Safety </w:t>
      </w:r>
      <w:r>
        <w:t xml:space="preserve">Polices, and associated </w:t>
      </w:r>
      <w:r w:rsidR="00A447E6">
        <w:t>documents</w:t>
      </w:r>
      <w:r>
        <w:t xml:space="preserve">, although related to this parent document, are outlined as separate files. </w:t>
      </w:r>
      <w:r w:rsidR="00A447E6">
        <w:t>Refer to Appendix I for a complete Policy and Form List.</w:t>
      </w:r>
    </w:p>
    <w:p w14:paraId="60CC2393" w14:textId="5668A654" w:rsidR="00A447E6" w:rsidRDefault="00A447E6" w:rsidP="00A447E6">
      <w:pPr>
        <w:rPr>
          <w:rFonts w:cs="Arial"/>
        </w:rPr>
      </w:pPr>
      <w:r>
        <w:rPr>
          <w:rFonts w:cs="Arial"/>
        </w:rPr>
        <w:t xml:space="preserve">The BI Safety Program and </w:t>
      </w:r>
      <w:r w:rsidR="00EF75A5">
        <w:rPr>
          <w:rFonts w:cs="Arial"/>
        </w:rPr>
        <w:t>affiliated</w:t>
      </w:r>
      <w:r>
        <w:rPr>
          <w:rFonts w:cs="Arial"/>
        </w:rPr>
        <w:t xml:space="preserve"> policies are </w:t>
      </w:r>
      <w:r w:rsidR="00EF75A5">
        <w:rPr>
          <w:rFonts w:cs="Arial"/>
        </w:rPr>
        <w:t>available</w:t>
      </w:r>
      <w:r>
        <w:rPr>
          <w:rFonts w:cs="Arial"/>
        </w:rPr>
        <w:t xml:space="preserve"> online via the BI website and are communicated to BI Users during BI specific training modules.</w:t>
      </w:r>
    </w:p>
    <w:p w14:paraId="3A559374" w14:textId="0555B1E2" w:rsidR="00A447E6" w:rsidRDefault="00A447E6" w:rsidP="00A3524B">
      <w:pPr>
        <w:rPr>
          <w:rFonts w:cs="Arial"/>
        </w:rPr>
      </w:pPr>
      <w:r>
        <w:rPr>
          <w:rFonts w:cs="Arial"/>
        </w:rPr>
        <w:t>BI Standard Operating Procedures (SOPs) are reserved for BI equipment procedures and are made available to BI Users during initial equipment training sessions.</w:t>
      </w:r>
    </w:p>
    <w:p w14:paraId="06508938" w14:textId="77777777" w:rsidR="00630011" w:rsidRPr="00AE0D1C" w:rsidRDefault="00630011" w:rsidP="00630011">
      <w:pPr>
        <w:rPr>
          <w:i/>
        </w:rPr>
      </w:pPr>
      <w:r w:rsidRPr="00AE0D1C">
        <w:rPr>
          <w:i/>
        </w:rPr>
        <w:t>Reference: http://biointerfaces.mcmaster.ca/resources/policies</w:t>
      </w:r>
    </w:p>
    <w:p w14:paraId="5AACCD75" w14:textId="77777777" w:rsidR="00630011" w:rsidRPr="00A22B05" w:rsidRDefault="00630011" w:rsidP="00630011">
      <w:pPr>
        <w:pStyle w:val="Heading1"/>
        <w:rPr>
          <w:rFonts w:cstheme="minorBidi"/>
        </w:rPr>
      </w:pPr>
      <w:bookmarkStart w:id="17" w:name="_Toc16579060"/>
      <w:r>
        <w:t>BI Safety Reviews and Amendments</w:t>
      </w:r>
      <w:bookmarkEnd w:id="17"/>
    </w:p>
    <w:p w14:paraId="44934A97" w14:textId="10841009" w:rsidR="008A472D" w:rsidRDefault="00630011" w:rsidP="00A3524B">
      <w:r w:rsidRPr="00A26898">
        <w:t xml:space="preserve">The contents of </w:t>
      </w:r>
      <w:r>
        <w:t>the BI Safety Program and Policies</w:t>
      </w:r>
      <w:r w:rsidRPr="00A26898">
        <w:t xml:space="preserve"> </w:t>
      </w:r>
      <w:r>
        <w:t>will</w:t>
      </w:r>
      <w:r w:rsidRPr="00A26898">
        <w:t xml:space="preserve"> </w:t>
      </w:r>
      <w:r w:rsidR="00084461">
        <w:t xml:space="preserve">be reviewed and amended by BI </w:t>
      </w:r>
      <w:r w:rsidR="00A447E6">
        <w:t>Research Technicians</w:t>
      </w:r>
      <w:r w:rsidR="00084461">
        <w:t xml:space="preserve"> </w:t>
      </w:r>
      <w:r w:rsidR="00084461" w:rsidRPr="00A26898">
        <w:t>at minimum, annually</w:t>
      </w:r>
      <w:r w:rsidR="00084461">
        <w:t xml:space="preserve">, or as needed due to </w:t>
      </w:r>
      <w:r w:rsidRPr="00A26898">
        <w:t xml:space="preserve">changes in governmental </w:t>
      </w:r>
      <w:r w:rsidR="00084461">
        <w:t>and McMaster</w:t>
      </w:r>
      <w:r w:rsidR="00A3524B">
        <w:t xml:space="preserve"> </w:t>
      </w:r>
      <w:r w:rsidRPr="00A26898">
        <w:t>policies</w:t>
      </w:r>
      <w:r w:rsidR="00084461">
        <w:t>. Facility inspection and audits will also drive policy change as risks or hazards are identified</w:t>
      </w:r>
      <w:r w:rsidR="00A3524B">
        <w:t xml:space="preserve"> and mitigated</w:t>
      </w:r>
      <w:r w:rsidR="00084461">
        <w:t xml:space="preserve"> for continuing improvement towards best safety practices</w:t>
      </w:r>
      <w:r>
        <w:t xml:space="preserve">. </w:t>
      </w:r>
    </w:p>
    <w:p w14:paraId="0CA802A6" w14:textId="77777777" w:rsidR="000136CC" w:rsidRDefault="00630011" w:rsidP="00A3524B">
      <w:r>
        <w:t xml:space="preserve">Administrative, </w:t>
      </w:r>
      <w:proofErr w:type="gramStart"/>
      <w:r>
        <w:t>grammatical</w:t>
      </w:r>
      <w:proofErr w:type="gramEnd"/>
      <w:r>
        <w:t xml:space="preserve"> and minor amendments, that do not increase safety risks within policies or SOPs will be added to documentation as needed, without formal communication of such amendments. </w:t>
      </w:r>
    </w:p>
    <w:p w14:paraId="5D0B6222" w14:textId="0A2DC970" w:rsidR="00630011" w:rsidRDefault="00630011" w:rsidP="00A3524B">
      <w:r>
        <w:t>Major amendments that alter the content of policies or SOPs will be added to documentation as needed and</w:t>
      </w:r>
      <w:r w:rsidRPr="001618BD">
        <w:t xml:space="preserve"> </w:t>
      </w:r>
      <w:r>
        <w:t xml:space="preserve">communicated to BI </w:t>
      </w:r>
      <w:r w:rsidR="00A447E6">
        <w:t>Users online via the BI website,</w:t>
      </w:r>
      <w:r>
        <w:t xml:space="preserve"> via the BI </w:t>
      </w:r>
      <w:r w:rsidR="000136CC">
        <w:t>Information</w:t>
      </w:r>
      <w:r>
        <w:t xml:space="preserve"> Board and captured during training updates.</w:t>
      </w:r>
    </w:p>
    <w:p w14:paraId="18C09D80" w14:textId="37FFE188" w:rsidR="00630011" w:rsidRDefault="00630011" w:rsidP="00A3524B">
      <w:pPr>
        <w:rPr>
          <w:rFonts w:eastAsiaTheme="majorEastAsia" w:cstheme="majorBidi"/>
          <w:b/>
          <w:bCs/>
          <w:sz w:val="28"/>
          <w:szCs w:val="28"/>
        </w:rPr>
      </w:pPr>
      <w:r>
        <w:t xml:space="preserve">For </w:t>
      </w:r>
      <w:r w:rsidR="00EF75A5">
        <w:t xml:space="preserve">BI </w:t>
      </w:r>
      <w:r>
        <w:t>Safety Manual and Policy revision history, re</w:t>
      </w:r>
      <w:r w:rsidRPr="00A26898">
        <w:t xml:space="preserve">fer to </w:t>
      </w:r>
      <w:r>
        <w:t>Appendix II</w:t>
      </w:r>
      <w:r w:rsidR="00EF75A5">
        <w:t>. A</w:t>
      </w:r>
      <w:r>
        <w:t>nnual review logs</w:t>
      </w:r>
      <w:r w:rsidR="00EF75A5">
        <w:t xml:space="preserve"> are available upon request from by BI Research Technicians</w:t>
      </w:r>
      <w:r w:rsidRPr="00A26898">
        <w:t>.</w:t>
      </w:r>
      <w:r>
        <w:t xml:space="preserve"> </w:t>
      </w:r>
    </w:p>
    <w:p w14:paraId="0D22371F" w14:textId="5F920D27" w:rsidR="004B4C2A" w:rsidRDefault="004B4C2A" w:rsidP="006C03BD">
      <w:pPr>
        <w:pStyle w:val="Heading1"/>
      </w:pPr>
      <w:bookmarkStart w:id="18" w:name="_Toc16579061"/>
      <w:r w:rsidRPr="00A26898">
        <w:t xml:space="preserve">Safety </w:t>
      </w:r>
      <w:r w:rsidR="00D15881">
        <w:t>References</w:t>
      </w:r>
      <w:bookmarkEnd w:id="18"/>
    </w:p>
    <w:p w14:paraId="4B13DFEF" w14:textId="0EA20BD7" w:rsidR="001B0884" w:rsidRPr="001B0884" w:rsidRDefault="00230B68" w:rsidP="001B0884">
      <w:pPr>
        <w:spacing w:after="0"/>
        <w:rPr>
          <w:rFonts w:cs="Arial"/>
        </w:rPr>
      </w:pPr>
      <w:r>
        <w:rPr>
          <w:rFonts w:cs="Arial"/>
        </w:rPr>
        <w:t xml:space="preserve">The BI </w:t>
      </w:r>
      <w:r w:rsidR="001B0884" w:rsidRPr="00A26898">
        <w:rPr>
          <w:rFonts w:cs="Arial"/>
        </w:rPr>
        <w:t>Safety</w:t>
      </w:r>
      <w:r>
        <w:rPr>
          <w:rFonts w:cs="Arial"/>
        </w:rPr>
        <w:t xml:space="preserve"> Program</w:t>
      </w:r>
      <w:r w:rsidR="001B0884" w:rsidRPr="00A26898">
        <w:rPr>
          <w:rFonts w:cs="Arial"/>
        </w:rPr>
        <w:t xml:space="preserve"> </w:t>
      </w:r>
      <w:r w:rsidR="00A447E6">
        <w:rPr>
          <w:rFonts w:cs="Arial"/>
        </w:rPr>
        <w:t>and affiliated policies are</w:t>
      </w:r>
      <w:r w:rsidR="001B0884" w:rsidRPr="00A26898">
        <w:rPr>
          <w:rFonts w:cs="Arial"/>
        </w:rPr>
        <w:t xml:space="preserve"> </w:t>
      </w:r>
      <w:r w:rsidR="001B0884">
        <w:rPr>
          <w:rFonts w:cs="Arial"/>
        </w:rPr>
        <w:t>influenced</w:t>
      </w:r>
      <w:r w:rsidR="001B0884" w:rsidRPr="00A26898">
        <w:rPr>
          <w:rFonts w:cs="Arial"/>
        </w:rPr>
        <w:t xml:space="preserve"> by</w:t>
      </w:r>
      <w:r w:rsidR="001B0884">
        <w:rPr>
          <w:rFonts w:cs="Arial"/>
        </w:rPr>
        <w:t xml:space="preserve"> various government agencies, safety acts and policies, and </w:t>
      </w:r>
      <w:r w:rsidR="00EF75A5">
        <w:rPr>
          <w:rFonts w:cs="Arial"/>
        </w:rPr>
        <w:t xml:space="preserve">internal </w:t>
      </w:r>
      <w:r w:rsidR="001B0884">
        <w:rPr>
          <w:rFonts w:cs="Arial"/>
        </w:rPr>
        <w:t>McMaster University</w:t>
      </w:r>
      <w:r w:rsidR="00EF75A5">
        <w:rPr>
          <w:rFonts w:cs="Arial"/>
        </w:rPr>
        <w:t xml:space="preserve"> health and safety groups, </w:t>
      </w:r>
      <w:proofErr w:type="gramStart"/>
      <w:r w:rsidR="00EF75A5">
        <w:rPr>
          <w:rFonts w:cs="Arial"/>
        </w:rPr>
        <w:t>policies</w:t>
      </w:r>
      <w:proofErr w:type="gramEnd"/>
      <w:r w:rsidR="00EF75A5">
        <w:rPr>
          <w:rFonts w:cs="Arial"/>
        </w:rPr>
        <w:t xml:space="preserve"> and guidelines</w:t>
      </w:r>
      <w:r w:rsidR="001B0884">
        <w:rPr>
          <w:rFonts w:cs="Arial"/>
        </w:rPr>
        <w:t>.</w:t>
      </w:r>
    </w:p>
    <w:p w14:paraId="217F4E7F" w14:textId="77777777" w:rsidR="00DD18A5" w:rsidRPr="00A26898" w:rsidRDefault="00DD18A5" w:rsidP="001B0884">
      <w:pPr>
        <w:pStyle w:val="Heading2"/>
      </w:pPr>
      <w:bookmarkStart w:id="19" w:name="_Toc16579062"/>
      <w:r w:rsidRPr="00A26898">
        <w:t>Ontario Ministry of Labour</w:t>
      </w:r>
      <w:bookmarkEnd w:id="19"/>
    </w:p>
    <w:p w14:paraId="41C4BC2D" w14:textId="02735BA0" w:rsidR="00DD18A5" w:rsidRDefault="00DD18A5" w:rsidP="000136CC">
      <w:pPr>
        <w:rPr>
          <w:rFonts w:cs="Arial"/>
        </w:rPr>
      </w:pPr>
      <w:r w:rsidRPr="00A26898">
        <w:rPr>
          <w:rFonts w:cs="Arial"/>
        </w:rPr>
        <w:t xml:space="preserve">The Ontario Ministry of Labour (OML) </w:t>
      </w:r>
      <w:r w:rsidR="00C07F84" w:rsidRPr="00A26898">
        <w:rPr>
          <w:rFonts w:cs="Arial"/>
        </w:rPr>
        <w:t>develop</w:t>
      </w:r>
      <w:r w:rsidRPr="00A26898">
        <w:rPr>
          <w:rFonts w:cs="Arial"/>
        </w:rPr>
        <w:t>s and enforces labour legislation to create</w:t>
      </w:r>
      <w:r w:rsidR="00C07F84" w:rsidRPr="00A26898">
        <w:rPr>
          <w:rFonts w:cs="Arial"/>
        </w:rPr>
        <w:t>, communicate</w:t>
      </w:r>
      <w:r w:rsidRPr="00A26898">
        <w:rPr>
          <w:rFonts w:cs="Arial"/>
        </w:rPr>
        <w:t xml:space="preserve"> and maintain safe, </w:t>
      </w:r>
      <w:proofErr w:type="gramStart"/>
      <w:r w:rsidR="00C07F84" w:rsidRPr="00A26898">
        <w:rPr>
          <w:rFonts w:cs="Arial"/>
        </w:rPr>
        <w:t>reasonable</w:t>
      </w:r>
      <w:proofErr w:type="gramEnd"/>
      <w:r w:rsidRPr="00A26898">
        <w:rPr>
          <w:rFonts w:cs="Arial"/>
        </w:rPr>
        <w:t xml:space="preserve"> and </w:t>
      </w:r>
      <w:r w:rsidR="00C07F84" w:rsidRPr="00A26898">
        <w:rPr>
          <w:rFonts w:cs="Arial"/>
        </w:rPr>
        <w:t>agreeable</w:t>
      </w:r>
      <w:r w:rsidRPr="00A26898">
        <w:rPr>
          <w:rFonts w:cs="Arial"/>
        </w:rPr>
        <w:t xml:space="preserve"> workplace practices.</w:t>
      </w:r>
      <w:r w:rsidR="000136CC">
        <w:rPr>
          <w:rFonts w:cs="Arial"/>
        </w:rPr>
        <w:t xml:space="preserve"> The OML</w:t>
      </w:r>
      <w:r w:rsidR="00C07F84" w:rsidRPr="00A26898">
        <w:rPr>
          <w:rFonts w:cs="Arial"/>
        </w:rPr>
        <w:t xml:space="preserve"> </w:t>
      </w:r>
      <w:r w:rsidR="000136CC">
        <w:rPr>
          <w:rFonts w:cs="Arial"/>
        </w:rPr>
        <w:t>aims</w:t>
      </w:r>
      <w:r w:rsidR="00C07F84" w:rsidRPr="00A26898">
        <w:rPr>
          <w:rFonts w:cs="Arial"/>
        </w:rPr>
        <w:t xml:space="preserve"> to prevent and reduce workplace injuries and </w:t>
      </w:r>
      <w:r w:rsidR="00A447E6" w:rsidRPr="00A26898">
        <w:rPr>
          <w:rFonts w:cs="Arial"/>
        </w:rPr>
        <w:t>illnesses</w:t>
      </w:r>
      <w:r w:rsidR="00A447E6">
        <w:rPr>
          <w:rFonts w:cs="Arial"/>
        </w:rPr>
        <w:t xml:space="preserve"> and</w:t>
      </w:r>
      <w:r w:rsidR="00C07F84" w:rsidRPr="00A26898">
        <w:rPr>
          <w:rFonts w:cs="Arial"/>
        </w:rPr>
        <w:t xml:space="preserve"> </w:t>
      </w:r>
      <w:r w:rsidR="000136CC">
        <w:rPr>
          <w:rFonts w:cs="Arial"/>
        </w:rPr>
        <w:t>offers</w:t>
      </w:r>
      <w:r w:rsidRPr="00A26898">
        <w:rPr>
          <w:rFonts w:cs="Arial"/>
        </w:rPr>
        <w:t xml:space="preserve"> guidance to </w:t>
      </w:r>
      <w:r w:rsidR="00A447E6">
        <w:rPr>
          <w:rFonts w:cs="Arial"/>
        </w:rPr>
        <w:t>implementing and interpreting</w:t>
      </w:r>
      <w:r w:rsidRPr="00A26898">
        <w:rPr>
          <w:rFonts w:cs="Arial"/>
        </w:rPr>
        <w:t xml:space="preserve"> the Ontario O</w:t>
      </w:r>
      <w:r w:rsidR="00E626A5">
        <w:rPr>
          <w:rFonts w:cs="Arial"/>
        </w:rPr>
        <w:t>ccupational Health and Safety Act (O</w:t>
      </w:r>
      <w:r w:rsidRPr="00A26898">
        <w:rPr>
          <w:rFonts w:cs="Arial"/>
        </w:rPr>
        <w:t>HSA</w:t>
      </w:r>
      <w:r w:rsidR="00E626A5">
        <w:rPr>
          <w:rFonts w:cs="Arial"/>
        </w:rPr>
        <w:t>)</w:t>
      </w:r>
      <w:r w:rsidRPr="00A26898">
        <w:rPr>
          <w:rFonts w:cs="Arial"/>
        </w:rPr>
        <w:t>.</w:t>
      </w:r>
    </w:p>
    <w:p w14:paraId="4CC65D22" w14:textId="6B4B7BFF" w:rsidR="00C60C2C" w:rsidRPr="00C60C2C" w:rsidRDefault="00C60C2C" w:rsidP="00DD18A5">
      <w:pPr>
        <w:rPr>
          <w:rFonts w:cs="Arial"/>
          <w:i/>
        </w:rPr>
      </w:pPr>
      <w:r w:rsidRPr="00C60C2C">
        <w:rPr>
          <w:rFonts w:cs="Arial"/>
          <w:i/>
        </w:rPr>
        <w:lastRenderedPageBreak/>
        <w:t>Reference: https://www.labour.gov.on.ca/english/</w:t>
      </w:r>
    </w:p>
    <w:p w14:paraId="528F3A9A" w14:textId="77777777" w:rsidR="000136CC" w:rsidRDefault="00394F4E" w:rsidP="000136CC">
      <w:pPr>
        <w:pStyle w:val="Heading3"/>
      </w:pPr>
      <w:bookmarkStart w:id="20" w:name="_Toc16579063"/>
      <w:r w:rsidRPr="00A26898">
        <w:t>Ontario Occupational</w:t>
      </w:r>
      <w:r w:rsidR="00911282" w:rsidRPr="00A26898">
        <w:t xml:space="preserve"> Health and Safety Act</w:t>
      </w:r>
      <w:bookmarkEnd w:id="20"/>
    </w:p>
    <w:p w14:paraId="6979F1D3" w14:textId="0CF55F8C" w:rsidR="000136CC" w:rsidRPr="00A26898" w:rsidRDefault="00394F4E" w:rsidP="000136CC">
      <w:r w:rsidRPr="000136CC">
        <w:t>The Ontario Occ</w:t>
      </w:r>
      <w:r w:rsidR="00CF3E17" w:rsidRPr="000136CC">
        <w:t>upational Health and Safety Act</w:t>
      </w:r>
      <w:r w:rsidR="000136CC">
        <w:t xml:space="preserve"> (OHSA)</w:t>
      </w:r>
      <w:r w:rsidR="000136CC" w:rsidRPr="000136CC">
        <w:t xml:space="preserve"> defines the rights and duties of all people in the workplace and defines procedures for handling workplace hazards. </w:t>
      </w:r>
      <w:r w:rsidR="000136CC">
        <w:t>The Act</w:t>
      </w:r>
      <w:r w:rsidR="000136CC" w:rsidRPr="000136CC">
        <w:t xml:space="preserve"> advocates that workers have the </w:t>
      </w:r>
      <w:r w:rsidR="000136CC" w:rsidRPr="00A26898">
        <w:t>workers “right to know”, “right to participate” and “right to refuse”</w:t>
      </w:r>
      <w:r w:rsidR="000136CC">
        <w:t xml:space="preserve"> and</w:t>
      </w:r>
      <w:r w:rsidR="000136CC" w:rsidRPr="000136CC">
        <w:t xml:space="preserve"> </w:t>
      </w:r>
      <w:r w:rsidR="000136CC" w:rsidRPr="00A26898">
        <w:t>implies that all people in the workplace have the responsibility of promoting health and safety</w:t>
      </w:r>
      <w:r w:rsidR="000136CC">
        <w:t>. It defines requirements for health and safety committees and provides legal enforcement of health and safety in the workplace.</w:t>
      </w:r>
    </w:p>
    <w:p w14:paraId="49E0DC66" w14:textId="03B7A65E" w:rsidR="00C60C2C" w:rsidRPr="00C60C2C" w:rsidRDefault="00C60C2C" w:rsidP="00C60C2C">
      <w:pPr>
        <w:rPr>
          <w:i/>
        </w:rPr>
      </w:pPr>
      <w:r w:rsidRPr="00C60C2C">
        <w:rPr>
          <w:i/>
        </w:rPr>
        <w:t>Reference: https://www.labour.gov.on.ca/english/hs/pubs/ohsa/</w:t>
      </w:r>
    </w:p>
    <w:p w14:paraId="69548EAA" w14:textId="5860BD21" w:rsidR="007928ED" w:rsidRDefault="007928ED" w:rsidP="00E626A5">
      <w:pPr>
        <w:pStyle w:val="Heading2"/>
      </w:pPr>
      <w:bookmarkStart w:id="21" w:name="_Toc16579064"/>
      <w:bookmarkStart w:id="22" w:name="_Toc339871390"/>
      <w:r>
        <w:t>Health Canada</w:t>
      </w:r>
      <w:bookmarkEnd w:id="21"/>
    </w:p>
    <w:p w14:paraId="12448D42" w14:textId="68CEC493" w:rsidR="007928ED" w:rsidRDefault="007928ED" w:rsidP="007928ED">
      <w:r>
        <w:t>Health Can</w:t>
      </w:r>
      <w:r w:rsidR="00D5638F">
        <w:t>a</w:t>
      </w:r>
      <w:r>
        <w:t>da</w:t>
      </w:r>
      <w:r w:rsidR="00BC01D5">
        <w:t xml:space="preserve"> (HC)</w:t>
      </w:r>
      <w:r>
        <w:t xml:space="preserve"> </w:t>
      </w:r>
      <w:r w:rsidR="00D5638F">
        <w:t>is responsible</w:t>
      </w:r>
      <w:r>
        <w:t xml:space="preserve"> for </w:t>
      </w:r>
      <w:r w:rsidR="0002425B">
        <w:t xml:space="preserve">helping to </w:t>
      </w:r>
      <w:r w:rsidR="00D5638F">
        <w:t>maint</w:t>
      </w:r>
      <w:r w:rsidR="0002425B">
        <w:t>ain</w:t>
      </w:r>
      <w:r w:rsidR="00D5638F">
        <w:t xml:space="preserve"> and improve health </w:t>
      </w:r>
      <w:r w:rsidR="0002425B">
        <w:t>for</w:t>
      </w:r>
      <w:r w:rsidR="00D5638F">
        <w:t xml:space="preserve"> Canad</w:t>
      </w:r>
      <w:r w:rsidR="0002425B">
        <w:t>ians</w:t>
      </w:r>
      <w:r w:rsidR="00D5638F">
        <w:t xml:space="preserve">. </w:t>
      </w:r>
      <w:r w:rsidR="00BC01D5">
        <w:t xml:space="preserve">It </w:t>
      </w:r>
      <w:r w:rsidR="00D5638F">
        <w:t xml:space="preserve">provides services and information for </w:t>
      </w:r>
      <w:r w:rsidR="00BC01D5">
        <w:t>occupational and en</w:t>
      </w:r>
      <w:r w:rsidR="00D5638F">
        <w:t xml:space="preserve">vironmental </w:t>
      </w:r>
      <w:r w:rsidR="00BC01D5">
        <w:t>h</w:t>
      </w:r>
      <w:r w:rsidR="00D5638F">
        <w:t>ealth</w:t>
      </w:r>
      <w:r w:rsidR="00BC01D5">
        <w:t xml:space="preserve"> and safety</w:t>
      </w:r>
      <w:r w:rsidR="00D5638F">
        <w:t>, includ</w:t>
      </w:r>
      <w:r w:rsidR="00BC01D5">
        <w:t>ing the Workplace Hazardous Materials Information System (</w:t>
      </w:r>
      <w:r w:rsidR="00D5638F">
        <w:t>WHMIS</w:t>
      </w:r>
      <w:r w:rsidR="00BC01D5">
        <w:t xml:space="preserve">), </w:t>
      </w:r>
      <w:r w:rsidR="004D6C3A">
        <w:t xml:space="preserve">the Hazardous Products Act (HPA) and other regulations to determine appropriate </w:t>
      </w:r>
      <w:r w:rsidR="00BC01D5">
        <w:t xml:space="preserve">substance </w:t>
      </w:r>
      <w:r w:rsidR="004D6C3A">
        <w:t>labeling and SDS requirements for suppliers.</w:t>
      </w:r>
    </w:p>
    <w:p w14:paraId="2F3C10FC" w14:textId="0DED94AA" w:rsidR="00D5638F" w:rsidRPr="00D5638F" w:rsidRDefault="00D5638F" w:rsidP="007928ED">
      <w:pPr>
        <w:rPr>
          <w:i/>
        </w:rPr>
      </w:pPr>
      <w:r w:rsidRPr="00D5638F">
        <w:rPr>
          <w:i/>
        </w:rPr>
        <w:t>Reference: https://www.canada.ca/en/health-canada.html</w:t>
      </w:r>
    </w:p>
    <w:p w14:paraId="57B7E410" w14:textId="6DA27677" w:rsidR="0024571B" w:rsidRDefault="0024571B" w:rsidP="00672B67">
      <w:pPr>
        <w:pStyle w:val="Heading3"/>
      </w:pPr>
      <w:bookmarkStart w:id="23" w:name="_Toc16579065"/>
      <w:r>
        <w:t>Workplace Hazardous Materials Information System</w:t>
      </w:r>
      <w:bookmarkEnd w:id="23"/>
    </w:p>
    <w:p w14:paraId="779F3C4F" w14:textId="37C231AF" w:rsidR="00353186" w:rsidRDefault="00DD7BBA" w:rsidP="00CA4AA5">
      <w:r>
        <w:t xml:space="preserve">The Workplace Hazardous Materials Information System (WHMIS) is a </w:t>
      </w:r>
      <w:r w:rsidR="00353186">
        <w:t xml:space="preserve">national, </w:t>
      </w:r>
      <w:r>
        <w:t xml:space="preserve">centralized system for </w:t>
      </w:r>
      <w:r w:rsidR="00353186" w:rsidRPr="00CA4AA5">
        <w:t>controlled or hazardous products</w:t>
      </w:r>
      <w:r w:rsidR="00353186">
        <w:t xml:space="preserve"> that are</w:t>
      </w:r>
      <w:r w:rsidR="00353186" w:rsidRPr="00CA4AA5">
        <w:t xml:space="preserve"> used, stored, </w:t>
      </w:r>
      <w:proofErr w:type="gramStart"/>
      <w:r w:rsidR="00353186" w:rsidRPr="00CA4AA5">
        <w:t>handled</w:t>
      </w:r>
      <w:proofErr w:type="gramEnd"/>
      <w:r w:rsidR="00353186" w:rsidRPr="00CA4AA5">
        <w:t xml:space="preserve"> or disposed of in the workplace</w:t>
      </w:r>
      <w:r w:rsidR="00353186">
        <w:t xml:space="preserve">. The system ensures appropriate hazard classification, cautionary labeling of containers, provisions of safety data sheets (SDS) and workers education and training programs. </w:t>
      </w:r>
    </w:p>
    <w:p w14:paraId="65937462" w14:textId="2258B789" w:rsidR="0024571B" w:rsidRPr="00DD7BBA" w:rsidRDefault="00DD7BBA" w:rsidP="0024571B">
      <w:pPr>
        <w:rPr>
          <w:i/>
        </w:rPr>
      </w:pPr>
      <w:r w:rsidRPr="00DD7BBA">
        <w:rPr>
          <w:i/>
        </w:rPr>
        <w:t>Reference: https://www.canada.ca/en/health-canada/services/environmental-workplace-health/occupational-health-safety/workplace-hazardous-materials-information-system.html</w:t>
      </w:r>
    </w:p>
    <w:p w14:paraId="13F8DB8F" w14:textId="39DBD4B9" w:rsidR="00A82223" w:rsidRPr="00A26898" w:rsidRDefault="00A82223" w:rsidP="00E626A5">
      <w:pPr>
        <w:pStyle w:val="Heading2"/>
      </w:pPr>
      <w:bookmarkStart w:id="24" w:name="_Toc16579066"/>
      <w:r w:rsidRPr="00A26898">
        <w:t>Public Health Agency of Canada</w:t>
      </w:r>
      <w:bookmarkEnd w:id="22"/>
      <w:bookmarkEnd w:id="24"/>
    </w:p>
    <w:p w14:paraId="05018683" w14:textId="067BD652" w:rsidR="003F53FA" w:rsidRDefault="00A82223" w:rsidP="00A82223">
      <w:pPr>
        <w:widowControl w:val="0"/>
        <w:autoSpaceDE w:val="0"/>
        <w:autoSpaceDN w:val="0"/>
        <w:adjustRightInd w:val="0"/>
        <w:rPr>
          <w:rFonts w:cs="Arial"/>
          <w:szCs w:val="24"/>
        </w:rPr>
      </w:pPr>
      <w:r w:rsidRPr="00A26898">
        <w:rPr>
          <w:rFonts w:cs="Arial"/>
          <w:szCs w:val="24"/>
        </w:rPr>
        <w:t>The Public Health Agency of Canada (PHAC) promote</w:t>
      </w:r>
      <w:r w:rsidR="003F53FA">
        <w:rPr>
          <w:rFonts w:cs="Arial"/>
          <w:szCs w:val="24"/>
        </w:rPr>
        <w:t>s</w:t>
      </w:r>
      <w:r w:rsidRPr="00A26898">
        <w:rPr>
          <w:rFonts w:cs="Arial"/>
          <w:szCs w:val="24"/>
        </w:rPr>
        <w:t xml:space="preserve"> and protect</w:t>
      </w:r>
      <w:r w:rsidR="003F53FA">
        <w:rPr>
          <w:rFonts w:cs="Arial"/>
          <w:szCs w:val="24"/>
        </w:rPr>
        <w:t>s</w:t>
      </w:r>
      <w:r w:rsidRPr="00A26898">
        <w:rPr>
          <w:rFonts w:cs="Arial"/>
          <w:szCs w:val="24"/>
        </w:rPr>
        <w:t xml:space="preserve"> the health of Canadians</w:t>
      </w:r>
      <w:r w:rsidR="003F53FA">
        <w:rPr>
          <w:rFonts w:cs="Arial"/>
          <w:szCs w:val="24"/>
        </w:rPr>
        <w:t xml:space="preserve"> by preventing disease and injury, promoting good </w:t>
      </w:r>
      <w:r w:rsidR="0029500C">
        <w:rPr>
          <w:rFonts w:cs="Arial"/>
          <w:szCs w:val="24"/>
        </w:rPr>
        <w:t xml:space="preserve">physical and mental </w:t>
      </w:r>
      <w:r w:rsidR="003F53FA">
        <w:rPr>
          <w:rFonts w:cs="Arial"/>
          <w:szCs w:val="24"/>
        </w:rPr>
        <w:t>health</w:t>
      </w:r>
      <w:r w:rsidR="0029500C">
        <w:rPr>
          <w:rFonts w:cs="Arial"/>
          <w:szCs w:val="24"/>
        </w:rPr>
        <w:t>,</w:t>
      </w:r>
      <w:r w:rsidR="003F53FA">
        <w:rPr>
          <w:rFonts w:cs="Arial"/>
          <w:szCs w:val="24"/>
        </w:rPr>
        <w:t xml:space="preserve"> and providing information </w:t>
      </w:r>
      <w:r w:rsidR="0029500C">
        <w:rPr>
          <w:rFonts w:cs="Arial"/>
          <w:szCs w:val="24"/>
        </w:rPr>
        <w:t>to support</w:t>
      </w:r>
      <w:r w:rsidR="003F53FA">
        <w:rPr>
          <w:rFonts w:cs="Arial"/>
          <w:szCs w:val="24"/>
        </w:rPr>
        <w:t xml:space="preserve"> informed decision</w:t>
      </w:r>
      <w:r w:rsidR="0029500C">
        <w:rPr>
          <w:rFonts w:cs="Arial"/>
          <w:szCs w:val="24"/>
        </w:rPr>
        <w:t xml:space="preserve"> making</w:t>
      </w:r>
      <w:r w:rsidRPr="00A26898">
        <w:rPr>
          <w:rFonts w:cs="Arial"/>
          <w:szCs w:val="24"/>
        </w:rPr>
        <w:t>. It is the national authority on biosafety and biosecurity for human pathogens and toxins</w:t>
      </w:r>
      <w:r w:rsidR="003F53FA">
        <w:rPr>
          <w:rFonts w:cs="Arial"/>
          <w:szCs w:val="24"/>
        </w:rPr>
        <w:t xml:space="preserve"> and </w:t>
      </w:r>
      <w:r w:rsidR="003F53FA" w:rsidRPr="00A26898">
        <w:rPr>
          <w:rFonts w:cs="Arial"/>
          <w:szCs w:val="24"/>
        </w:rPr>
        <w:t>houses many Pathogen Safety Data Sheets (PSDS).</w:t>
      </w:r>
    </w:p>
    <w:p w14:paraId="377607BD" w14:textId="320C9E19" w:rsidR="00C60C2C" w:rsidRPr="00C60C2C" w:rsidRDefault="00C60C2C" w:rsidP="00A82223">
      <w:pPr>
        <w:widowControl w:val="0"/>
        <w:autoSpaceDE w:val="0"/>
        <w:autoSpaceDN w:val="0"/>
        <w:adjustRightInd w:val="0"/>
        <w:rPr>
          <w:rFonts w:cs="Arial"/>
          <w:i/>
          <w:szCs w:val="24"/>
        </w:rPr>
      </w:pPr>
      <w:r w:rsidRPr="00C60C2C">
        <w:rPr>
          <w:rFonts w:cs="Arial"/>
          <w:i/>
          <w:szCs w:val="24"/>
        </w:rPr>
        <w:t>Reference: http://www.phac-aspc.gc.ca/lab-bio/index-eng.php</w:t>
      </w:r>
    </w:p>
    <w:p w14:paraId="113D8C44" w14:textId="15A86964" w:rsidR="00A82223" w:rsidRPr="00A26898" w:rsidRDefault="00A82223" w:rsidP="00E626A5">
      <w:pPr>
        <w:pStyle w:val="Heading2"/>
      </w:pPr>
      <w:bookmarkStart w:id="25" w:name="_Toc339871391"/>
      <w:bookmarkStart w:id="26" w:name="_Toc16579067"/>
      <w:r w:rsidRPr="00A26898">
        <w:t>Canadian Food Inspection Agency</w:t>
      </w:r>
      <w:bookmarkEnd w:id="25"/>
      <w:bookmarkEnd w:id="26"/>
    </w:p>
    <w:p w14:paraId="2760EB9F" w14:textId="77777777" w:rsidR="004D6C3A" w:rsidRDefault="00A82223" w:rsidP="00A82223">
      <w:pPr>
        <w:widowControl w:val="0"/>
        <w:autoSpaceDE w:val="0"/>
        <w:autoSpaceDN w:val="0"/>
        <w:adjustRightInd w:val="0"/>
        <w:rPr>
          <w:rFonts w:cs="Arial"/>
          <w:szCs w:val="24"/>
        </w:rPr>
      </w:pPr>
      <w:r w:rsidRPr="00A26898">
        <w:rPr>
          <w:rFonts w:cs="Arial"/>
          <w:szCs w:val="24"/>
        </w:rPr>
        <w:t xml:space="preserve">Canadian Food Inspection Agency (CFIA) defines the biocontainment levels, </w:t>
      </w:r>
      <w:proofErr w:type="gramStart"/>
      <w:r w:rsidRPr="00A26898">
        <w:rPr>
          <w:rFonts w:cs="Arial"/>
          <w:szCs w:val="24"/>
        </w:rPr>
        <w:t>procedures</w:t>
      </w:r>
      <w:proofErr w:type="gramEnd"/>
      <w:r w:rsidRPr="00A26898">
        <w:rPr>
          <w:rFonts w:cs="Arial"/>
          <w:szCs w:val="24"/>
        </w:rPr>
        <w:t xml:space="preserve"> and protocols for safely working with animal and zoonotic pathogens, </w:t>
      </w:r>
      <w:r w:rsidR="00E626A5">
        <w:rPr>
          <w:rFonts w:cs="Arial"/>
          <w:szCs w:val="24"/>
        </w:rPr>
        <w:t xml:space="preserve">and </w:t>
      </w:r>
      <w:r w:rsidRPr="00A26898">
        <w:rPr>
          <w:rFonts w:cs="Arial"/>
          <w:szCs w:val="24"/>
        </w:rPr>
        <w:lastRenderedPageBreak/>
        <w:t>chemical hazards and plant pests to protect laboratory personnel, the public and the environment.</w:t>
      </w:r>
      <w:r w:rsidR="004D6C3A">
        <w:rPr>
          <w:rFonts w:cs="Arial"/>
          <w:szCs w:val="24"/>
        </w:rPr>
        <w:t xml:space="preserve"> </w:t>
      </w:r>
    </w:p>
    <w:p w14:paraId="2919EC0A" w14:textId="26AB865F" w:rsidR="00C60C2C" w:rsidRPr="00C60C2C" w:rsidRDefault="00C60C2C" w:rsidP="00A82223">
      <w:pPr>
        <w:widowControl w:val="0"/>
        <w:autoSpaceDE w:val="0"/>
        <w:autoSpaceDN w:val="0"/>
        <w:adjustRightInd w:val="0"/>
        <w:rPr>
          <w:rFonts w:cs="Arial"/>
          <w:i/>
          <w:szCs w:val="24"/>
        </w:rPr>
      </w:pPr>
      <w:r w:rsidRPr="00C60C2C">
        <w:rPr>
          <w:rFonts w:cs="Arial"/>
          <w:i/>
          <w:szCs w:val="24"/>
        </w:rPr>
        <w:t>Reference: http://www.inspection.gc.ca/eng/1297964599443/1297965645317</w:t>
      </w:r>
    </w:p>
    <w:p w14:paraId="48457F1A" w14:textId="7652BE7A" w:rsidR="00E626A5" w:rsidRPr="00A26898" w:rsidRDefault="00E626A5" w:rsidP="00D15881">
      <w:pPr>
        <w:pStyle w:val="Heading2"/>
      </w:pPr>
      <w:bookmarkStart w:id="27" w:name="_Toc16579068"/>
      <w:r w:rsidRPr="00A26898">
        <w:t>Canadian Biosafety Standards and Guidelines</w:t>
      </w:r>
      <w:bookmarkEnd w:id="27"/>
    </w:p>
    <w:p w14:paraId="30A36742" w14:textId="6B5BB3F3" w:rsidR="00C60C2C" w:rsidRDefault="00ED426B" w:rsidP="00A82223">
      <w:pPr>
        <w:widowControl w:val="0"/>
        <w:autoSpaceDE w:val="0"/>
        <w:autoSpaceDN w:val="0"/>
        <w:adjustRightInd w:val="0"/>
        <w:rPr>
          <w:rFonts w:cs="Arial"/>
          <w:szCs w:val="24"/>
        </w:rPr>
      </w:pPr>
      <w:r>
        <w:rPr>
          <w:rFonts w:cs="Arial"/>
          <w:szCs w:val="24"/>
        </w:rPr>
        <w:t>Th</w:t>
      </w:r>
      <w:r w:rsidR="00E626A5" w:rsidRPr="00A26898">
        <w:rPr>
          <w:rFonts w:cs="Arial"/>
          <w:szCs w:val="24"/>
        </w:rPr>
        <w:t>e Canadian Biosafety Standards and Guidelines (CBSG)</w:t>
      </w:r>
      <w:r>
        <w:rPr>
          <w:rFonts w:cs="Arial"/>
          <w:szCs w:val="24"/>
        </w:rPr>
        <w:t xml:space="preserve"> provides </w:t>
      </w:r>
      <w:r w:rsidR="00BC01D5">
        <w:rPr>
          <w:rFonts w:cs="Arial"/>
          <w:szCs w:val="24"/>
        </w:rPr>
        <w:t xml:space="preserve">guidance and legislation </w:t>
      </w:r>
      <w:r>
        <w:rPr>
          <w:rFonts w:cs="Arial"/>
          <w:szCs w:val="24"/>
        </w:rPr>
        <w:t>for safe handling of human and animal pathogens, toxins and plant pest in laboratories and containment zones in Canada.</w:t>
      </w:r>
      <w:r w:rsidR="00E626A5" w:rsidRPr="00A26898">
        <w:rPr>
          <w:rFonts w:cs="Arial"/>
          <w:szCs w:val="24"/>
        </w:rPr>
        <w:t xml:space="preserve"> </w:t>
      </w:r>
    </w:p>
    <w:p w14:paraId="1D4EB238" w14:textId="773E6B32" w:rsidR="00C60C2C" w:rsidRPr="00C60C2C" w:rsidRDefault="00C60C2C" w:rsidP="00A82223">
      <w:pPr>
        <w:widowControl w:val="0"/>
        <w:autoSpaceDE w:val="0"/>
        <w:autoSpaceDN w:val="0"/>
        <w:adjustRightInd w:val="0"/>
        <w:rPr>
          <w:rFonts w:cs="Arial"/>
          <w:i/>
          <w:szCs w:val="24"/>
        </w:rPr>
      </w:pPr>
      <w:r w:rsidRPr="00C60C2C">
        <w:rPr>
          <w:rFonts w:cs="Arial"/>
          <w:i/>
          <w:szCs w:val="24"/>
        </w:rPr>
        <w:t>Reference:</w:t>
      </w:r>
      <w:r w:rsidRPr="00C60C2C">
        <w:rPr>
          <w:i/>
        </w:rPr>
        <w:t xml:space="preserve"> </w:t>
      </w:r>
      <w:r w:rsidRPr="00C60C2C">
        <w:rPr>
          <w:rFonts w:cs="Arial"/>
          <w:i/>
          <w:szCs w:val="24"/>
        </w:rPr>
        <w:t>http://canadianbiosafetystandards.collaboration.gc.ca/</w:t>
      </w:r>
    </w:p>
    <w:p w14:paraId="612AFF1A" w14:textId="2C60236D" w:rsidR="00097741" w:rsidRPr="00A26898" w:rsidRDefault="00672B67" w:rsidP="00672B67">
      <w:pPr>
        <w:pStyle w:val="Heading2"/>
      </w:pPr>
      <w:bookmarkStart w:id="28" w:name="_Toc16579069"/>
      <w:r>
        <w:t xml:space="preserve">McMaster </w:t>
      </w:r>
      <w:r w:rsidR="00097741" w:rsidRPr="00A26898">
        <w:t>Central</w:t>
      </w:r>
      <w:r w:rsidR="00BC12ED" w:rsidRPr="00A26898">
        <w:t xml:space="preserve"> Joint</w:t>
      </w:r>
      <w:r w:rsidR="00097741" w:rsidRPr="00A26898">
        <w:t xml:space="preserve"> Health and Safety Committee</w:t>
      </w:r>
      <w:bookmarkEnd w:id="28"/>
    </w:p>
    <w:p w14:paraId="49896D86" w14:textId="77777777" w:rsidR="00EB7AF1" w:rsidRDefault="00911282" w:rsidP="008A68C3">
      <w:pPr>
        <w:rPr>
          <w:rFonts w:cs="Arial"/>
        </w:rPr>
      </w:pPr>
      <w:r w:rsidRPr="00A26898">
        <w:rPr>
          <w:rFonts w:cs="Arial"/>
        </w:rPr>
        <w:t>The Central Health and Safety Committee reviews the</w:t>
      </w:r>
      <w:r w:rsidR="00BC12ED" w:rsidRPr="00A26898">
        <w:rPr>
          <w:rFonts w:cs="Arial"/>
        </w:rPr>
        <w:t xml:space="preserve"> Ontario Health and Safety Act (OHSA) and </w:t>
      </w:r>
      <w:r w:rsidR="000F5B90" w:rsidRPr="00A26898">
        <w:rPr>
          <w:rFonts w:cs="Arial"/>
        </w:rPr>
        <w:t xml:space="preserve">manages </w:t>
      </w:r>
      <w:r w:rsidR="00BC12ED" w:rsidRPr="00A26898">
        <w:rPr>
          <w:rFonts w:cs="Arial"/>
        </w:rPr>
        <w:t>McMaster</w:t>
      </w:r>
      <w:r w:rsidRPr="00A26898">
        <w:rPr>
          <w:rFonts w:cs="Arial"/>
        </w:rPr>
        <w:t xml:space="preserve"> Workplace Environment Health and Safety Policy</w:t>
      </w:r>
      <w:r w:rsidR="00BC12ED" w:rsidRPr="00A26898">
        <w:rPr>
          <w:rFonts w:cs="Arial"/>
        </w:rPr>
        <w:t>, Programs and Procedures.</w:t>
      </w:r>
    </w:p>
    <w:p w14:paraId="293FB76D" w14:textId="309D1253" w:rsidR="00C60C2C" w:rsidRPr="00C60C2C" w:rsidRDefault="00C60C2C" w:rsidP="008A68C3">
      <w:pPr>
        <w:rPr>
          <w:rFonts w:cs="Arial"/>
          <w:i/>
        </w:rPr>
      </w:pPr>
      <w:r w:rsidRPr="00C60C2C">
        <w:rPr>
          <w:rFonts w:cs="Arial"/>
          <w:i/>
        </w:rPr>
        <w:t>Reference: http://www.workingatmcmaster.ca/med/document/RMM-104-Central-Joint-Health-and-Safety-Committee-1-36.pdf</w:t>
      </w:r>
    </w:p>
    <w:p w14:paraId="383B88CB" w14:textId="0AABAA4A" w:rsidR="00BC12ED" w:rsidRPr="00A26898" w:rsidRDefault="00672B67" w:rsidP="00672B67">
      <w:pPr>
        <w:pStyle w:val="Heading2"/>
      </w:pPr>
      <w:bookmarkStart w:id="29" w:name="_Toc16579070"/>
      <w:r>
        <w:t xml:space="preserve">McMaster </w:t>
      </w:r>
      <w:r w:rsidR="00BC12ED" w:rsidRPr="00A26898">
        <w:t>Joint Health and Safety Committee</w:t>
      </w:r>
      <w:bookmarkEnd w:id="29"/>
    </w:p>
    <w:p w14:paraId="5EFBA8CA" w14:textId="387AFAD9" w:rsidR="00BC12ED" w:rsidRDefault="00BC12ED" w:rsidP="00BC12ED">
      <w:pPr>
        <w:rPr>
          <w:rFonts w:cs="Arial"/>
        </w:rPr>
      </w:pPr>
      <w:r w:rsidRPr="00A26898">
        <w:rPr>
          <w:rFonts w:cs="Arial"/>
        </w:rPr>
        <w:t xml:space="preserve">The Joint Health and Safety Committee (JHSC) is </w:t>
      </w:r>
      <w:r w:rsidR="00BF1A0F" w:rsidRPr="00A26898">
        <w:rPr>
          <w:rFonts w:cs="Arial"/>
        </w:rPr>
        <w:t>a</w:t>
      </w:r>
      <w:r w:rsidR="007E4B84" w:rsidRPr="00A26898">
        <w:rPr>
          <w:rFonts w:cs="Arial"/>
        </w:rPr>
        <w:t>n advisory</w:t>
      </w:r>
      <w:r w:rsidR="00BF1A0F" w:rsidRPr="00A26898">
        <w:rPr>
          <w:rFonts w:cs="Arial"/>
        </w:rPr>
        <w:t xml:space="preserve"> group of management and labour representatives that meet regularly to discuss McMaster </w:t>
      </w:r>
      <w:r w:rsidR="00BC01D5">
        <w:rPr>
          <w:rFonts w:cs="Arial"/>
        </w:rPr>
        <w:t>h</w:t>
      </w:r>
      <w:r w:rsidR="00BF1A0F" w:rsidRPr="00A26898">
        <w:rPr>
          <w:rFonts w:cs="Arial"/>
        </w:rPr>
        <w:t xml:space="preserve">ealth and </w:t>
      </w:r>
      <w:r w:rsidR="00BC01D5">
        <w:rPr>
          <w:rFonts w:cs="Arial"/>
        </w:rPr>
        <w:t>s</w:t>
      </w:r>
      <w:r w:rsidR="00BF1A0F" w:rsidRPr="00A26898">
        <w:rPr>
          <w:rFonts w:cs="Arial"/>
        </w:rPr>
        <w:t xml:space="preserve">afety issues. They conduct </w:t>
      </w:r>
      <w:r w:rsidRPr="00A26898">
        <w:rPr>
          <w:rFonts w:cs="Arial"/>
        </w:rPr>
        <w:t xml:space="preserve">workplace inspections, safety audits, incident/injury review, </w:t>
      </w:r>
      <w:r w:rsidR="00BF1A0F" w:rsidRPr="00A26898">
        <w:rPr>
          <w:rFonts w:cs="Arial"/>
        </w:rPr>
        <w:t xml:space="preserve">and </w:t>
      </w:r>
      <w:r w:rsidRPr="00A26898">
        <w:rPr>
          <w:rFonts w:cs="Arial"/>
        </w:rPr>
        <w:t>training</w:t>
      </w:r>
      <w:r w:rsidR="00BF1A0F" w:rsidRPr="00A26898">
        <w:rPr>
          <w:rFonts w:cs="Arial"/>
        </w:rPr>
        <w:t>, to identify safety-related issues, for the recommendation of the identification and control of hazards</w:t>
      </w:r>
      <w:r w:rsidRPr="00A26898">
        <w:rPr>
          <w:rFonts w:cs="Arial"/>
        </w:rPr>
        <w:t>.</w:t>
      </w:r>
    </w:p>
    <w:p w14:paraId="6938A082" w14:textId="3B6E0A95" w:rsidR="00C60C2C" w:rsidRPr="004D6C3A" w:rsidRDefault="00C60C2C" w:rsidP="00BC12ED">
      <w:pPr>
        <w:rPr>
          <w:rFonts w:cs="Arial"/>
          <w:i/>
        </w:rPr>
      </w:pPr>
      <w:r w:rsidRPr="004D6C3A">
        <w:rPr>
          <w:rFonts w:cs="Arial"/>
          <w:i/>
        </w:rPr>
        <w:t xml:space="preserve">Reference: </w:t>
      </w:r>
      <w:r w:rsidR="004D6C3A" w:rsidRPr="004D6C3A">
        <w:rPr>
          <w:i/>
        </w:rPr>
        <w:t>https://hr.mcmaster.ca/employees/health_safety_well-being/our-safety/joint-health-and-safety-committees/</w:t>
      </w:r>
    </w:p>
    <w:p w14:paraId="77872D70" w14:textId="4E73FA64" w:rsidR="000F5B90" w:rsidRPr="00A26898" w:rsidRDefault="00672B67" w:rsidP="00672B67">
      <w:pPr>
        <w:pStyle w:val="Heading2"/>
      </w:pPr>
      <w:bookmarkStart w:id="30" w:name="_Toc16579071"/>
      <w:r>
        <w:t xml:space="preserve">McMaster </w:t>
      </w:r>
      <w:r w:rsidR="008270D0">
        <w:t>Environment &amp; Occupational Health Support Services</w:t>
      </w:r>
      <w:bookmarkEnd w:id="30"/>
    </w:p>
    <w:p w14:paraId="17E71CA6" w14:textId="2BC51597" w:rsidR="000F5B90" w:rsidRPr="00A26898" w:rsidRDefault="004D6C3A" w:rsidP="000F5B90">
      <w:pPr>
        <w:rPr>
          <w:rFonts w:cs="Arial"/>
        </w:rPr>
      </w:pPr>
      <w:r>
        <w:rPr>
          <w:rFonts w:cs="Arial"/>
        </w:rPr>
        <w:t>T</w:t>
      </w:r>
      <w:r w:rsidR="000F5B90" w:rsidRPr="00A26898">
        <w:rPr>
          <w:rFonts w:cs="Arial"/>
        </w:rPr>
        <w:t>he Environmental and Occupational Health Support Services (EOHSS)</w:t>
      </w:r>
      <w:r>
        <w:rPr>
          <w:rFonts w:cs="Arial"/>
        </w:rPr>
        <w:t xml:space="preserve"> </w:t>
      </w:r>
      <w:r w:rsidR="000F5B90" w:rsidRPr="00A26898">
        <w:rPr>
          <w:rFonts w:cs="Arial"/>
        </w:rPr>
        <w:t xml:space="preserve">is a team of health, </w:t>
      </w:r>
      <w:proofErr w:type="gramStart"/>
      <w:r w:rsidR="000F5B90" w:rsidRPr="00A26898">
        <w:rPr>
          <w:rFonts w:cs="Arial"/>
        </w:rPr>
        <w:t>safety</w:t>
      </w:r>
      <w:proofErr w:type="gramEnd"/>
      <w:r w:rsidR="000F5B90" w:rsidRPr="00A26898">
        <w:rPr>
          <w:rFonts w:cs="Arial"/>
        </w:rPr>
        <w:t xml:space="preserve"> and risk management specialists. EOHSS offers information in injury/loss prevention, training and development, </w:t>
      </w:r>
      <w:r>
        <w:rPr>
          <w:rFonts w:cs="Arial"/>
        </w:rPr>
        <w:t xml:space="preserve">lab safety, </w:t>
      </w:r>
      <w:r w:rsidR="000F5B90" w:rsidRPr="00A26898">
        <w:rPr>
          <w:rFonts w:cs="Arial"/>
        </w:rPr>
        <w:t xml:space="preserve">risk management and </w:t>
      </w:r>
      <w:r>
        <w:rPr>
          <w:rFonts w:cs="Arial"/>
        </w:rPr>
        <w:t>mitigation.</w:t>
      </w:r>
      <w:r w:rsidR="000F5B90" w:rsidRPr="00A26898">
        <w:rPr>
          <w:rFonts w:cs="Arial"/>
        </w:rPr>
        <w:t xml:space="preserve"> </w:t>
      </w:r>
    </w:p>
    <w:p w14:paraId="3DBF7D9E" w14:textId="2F33196B" w:rsidR="00894304" w:rsidRPr="00894304" w:rsidRDefault="00894304" w:rsidP="000F5B90">
      <w:pPr>
        <w:rPr>
          <w:rFonts w:cs="Arial"/>
          <w:i/>
        </w:rPr>
      </w:pPr>
      <w:r w:rsidRPr="00894304">
        <w:rPr>
          <w:rFonts w:cs="Arial"/>
          <w:i/>
        </w:rPr>
        <w:t xml:space="preserve">Reference: </w:t>
      </w:r>
      <w:r w:rsidRPr="00894304">
        <w:rPr>
          <w:i/>
        </w:rPr>
        <w:t>https://hr.mcmaster.ca/employees/health_safety_well-being/#tab-content-ov</w:t>
      </w:r>
    </w:p>
    <w:p w14:paraId="4808D2E7" w14:textId="39CE6207" w:rsidR="00D620E3" w:rsidRPr="00A26898" w:rsidRDefault="00672B67" w:rsidP="00672B67">
      <w:pPr>
        <w:pStyle w:val="Heading2"/>
      </w:pPr>
      <w:bookmarkStart w:id="31" w:name="_Toc16579072"/>
      <w:r>
        <w:t xml:space="preserve">McMaster </w:t>
      </w:r>
      <w:r w:rsidR="00D620E3" w:rsidRPr="00A26898">
        <w:t>Biosafety Office</w:t>
      </w:r>
      <w:bookmarkEnd w:id="31"/>
    </w:p>
    <w:p w14:paraId="04E44465" w14:textId="64815927" w:rsidR="00307B0D" w:rsidRDefault="00D620E3" w:rsidP="00307B0D">
      <w:r w:rsidRPr="00A26898">
        <w:rPr>
          <w:rFonts w:cs="Arial"/>
        </w:rPr>
        <w:t xml:space="preserve">The McMaster Biosafety Office governs the McMaster Biosafety Program. </w:t>
      </w:r>
      <w:r w:rsidR="004D6C3A">
        <w:rPr>
          <w:rFonts w:cs="Arial"/>
        </w:rPr>
        <w:t xml:space="preserve">This office communicates, </w:t>
      </w:r>
      <w:proofErr w:type="gramStart"/>
      <w:r w:rsidR="004D6C3A">
        <w:rPr>
          <w:rFonts w:cs="Arial"/>
        </w:rPr>
        <w:t>facilitates</w:t>
      </w:r>
      <w:proofErr w:type="gramEnd"/>
      <w:r w:rsidR="004D6C3A">
        <w:rPr>
          <w:rFonts w:cs="Arial"/>
        </w:rPr>
        <w:t xml:space="preserve"> and enforces biosafety</w:t>
      </w:r>
      <w:r w:rsidR="00500ED1">
        <w:rPr>
          <w:rFonts w:cs="Arial"/>
        </w:rPr>
        <w:t xml:space="preserve">, </w:t>
      </w:r>
      <w:r w:rsidR="004D6C3A">
        <w:rPr>
          <w:rFonts w:cs="Arial"/>
        </w:rPr>
        <w:t>provid</w:t>
      </w:r>
      <w:r w:rsidR="00500ED1">
        <w:rPr>
          <w:rFonts w:cs="Arial"/>
        </w:rPr>
        <w:t>es</w:t>
      </w:r>
      <w:r w:rsidR="004D6C3A">
        <w:rPr>
          <w:rFonts w:cs="Arial"/>
        </w:rPr>
        <w:t xml:space="preserve"> biosafety training</w:t>
      </w:r>
      <w:r w:rsidR="00500ED1">
        <w:rPr>
          <w:rFonts w:cs="Arial"/>
        </w:rPr>
        <w:t xml:space="preserve">, offers </w:t>
      </w:r>
      <w:r w:rsidR="004D6C3A">
        <w:rPr>
          <w:rFonts w:cs="Arial"/>
        </w:rPr>
        <w:t xml:space="preserve">support </w:t>
      </w:r>
      <w:r w:rsidR="00500ED1">
        <w:rPr>
          <w:rFonts w:cs="Arial"/>
        </w:rPr>
        <w:t>for</w:t>
      </w:r>
      <w:r w:rsidR="004D6C3A">
        <w:rPr>
          <w:rFonts w:cs="Arial"/>
        </w:rPr>
        <w:t xml:space="preserve"> biohazard</w:t>
      </w:r>
      <w:r w:rsidR="00500ED1">
        <w:rPr>
          <w:rFonts w:cs="Arial"/>
        </w:rPr>
        <w:t xml:space="preserve"> importation and ensures McMaster’s legislative compliance with </w:t>
      </w:r>
      <w:r w:rsidR="00BC01D5">
        <w:rPr>
          <w:rFonts w:cs="Arial"/>
        </w:rPr>
        <w:t xml:space="preserve">Health Canada, </w:t>
      </w:r>
      <w:r w:rsidR="00500ED1">
        <w:rPr>
          <w:rFonts w:cs="Arial"/>
        </w:rPr>
        <w:t>PHAC and CFIA.</w:t>
      </w:r>
      <w:r w:rsidR="00BC01D5">
        <w:rPr>
          <w:rFonts w:cs="Arial"/>
        </w:rPr>
        <w:t xml:space="preserve"> </w:t>
      </w:r>
    </w:p>
    <w:p w14:paraId="4A151DD1" w14:textId="77777777" w:rsidR="00D620E3" w:rsidRPr="00C60C2C" w:rsidRDefault="00D620E3" w:rsidP="00D620E3">
      <w:pPr>
        <w:rPr>
          <w:i/>
        </w:rPr>
      </w:pPr>
      <w:r w:rsidRPr="00C60C2C">
        <w:rPr>
          <w:i/>
        </w:rPr>
        <w:t xml:space="preserve">Reference: </w:t>
      </w:r>
      <w:r w:rsidRPr="00C60C2C">
        <w:rPr>
          <w:rFonts w:cs="Arial"/>
          <w:i/>
          <w:szCs w:val="24"/>
        </w:rPr>
        <w:t>http://www.mcmaster.ca/biosafety/</w:t>
      </w:r>
    </w:p>
    <w:p w14:paraId="01E70AB6" w14:textId="5D12BE0A" w:rsidR="00307B0D" w:rsidRPr="00A26898" w:rsidRDefault="00672B67" w:rsidP="00672B67">
      <w:pPr>
        <w:pStyle w:val="Heading2"/>
      </w:pPr>
      <w:bookmarkStart w:id="32" w:name="_Toc16579073"/>
      <w:r>
        <w:lastRenderedPageBreak/>
        <w:t xml:space="preserve">McMaster </w:t>
      </w:r>
      <w:r w:rsidR="00307B0D" w:rsidRPr="00A26898">
        <w:t>Presidential Biosafety Advisory Committee</w:t>
      </w:r>
      <w:bookmarkEnd w:id="32"/>
    </w:p>
    <w:p w14:paraId="09B97312" w14:textId="7DF9E370" w:rsidR="001D5024" w:rsidRPr="001D5024" w:rsidRDefault="00BC01D5" w:rsidP="001D5024">
      <w:r w:rsidRPr="00A26898">
        <w:rPr>
          <w:rFonts w:cs="Arial"/>
        </w:rPr>
        <w:t xml:space="preserve">The McMaster </w:t>
      </w:r>
      <w:r w:rsidRPr="001D5024">
        <w:t xml:space="preserve">Presidential Biosafety Advisory Committee (PBAC) </w:t>
      </w:r>
      <w:r w:rsidR="001D5024">
        <w:t>discusses and recommends the policies or changes to existing policies to support the reasonable management of biosafety and biosecurity</w:t>
      </w:r>
      <w:r>
        <w:t xml:space="preserve"> at McMaster</w:t>
      </w:r>
      <w:r w:rsidR="00B10BFD">
        <w:t>.</w:t>
      </w:r>
      <w:r w:rsidR="001D5024">
        <w:t xml:space="preserve"> PBAC reviews </w:t>
      </w:r>
      <w:r>
        <w:t xml:space="preserve">McMaster </w:t>
      </w:r>
      <w:r w:rsidR="001D5024">
        <w:t xml:space="preserve">biosafety </w:t>
      </w:r>
      <w:r>
        <w:t xml:space="preserve">research, </w:t>
      </w:r>
      <w:r w:rsidR="001D5024">
        <w:t xml:space="preserve">audits, </w:t>
      </w:r>
      <w:proofErr w:type="gramStart"/>
      <w:r w:rsidR="001D5024">
        <w:t>incidents</w:t>
      </w:r>
      <w:proofErr w:type="gramEnd"/>
      <w:r w:rsidR="001D5024">
        <w:t xml:space="preserve"> and injuries to identify and mitigate risk and to ensure compliance of Principal Investigators with established biosafety and biosecurity guidelines.</w:t>
      </w:r>
    </w:p>
    <w:p w14:paraId="2BCF9C5C" w14:textId="77777777" w:rsidR="00307B0D" w:rsidRDefault="00307B0D" w:rsidP="00307B0D">
      <w:pPr>
        <w:rPr>
          <w:i/>
        </w:rPr>
      </w:pPr>
      <w:r w:rsidRPr="00CF3E17">
        <w:rPr>
          <w:i/>
        </w:rPr>
        <w:t>Reference: https://biosafety.mcmaster.ca/biosafety_pbac.htm</w:t>
      </w:r>
    </w:p>
    <w:p w14:paraId="640A1764" w14:textId="516B8EC9" w:rsidR="006549EF" w:rsidRPr="00A26898" w:rsidRDefault="00672B67" w:rsidP="00672B67">
      <w:pPr>
        <w:pStyle w:val="Heading2"/>
      </w:pPr>
      <w:bookmarkStart w:id="33" w:name="_Toc16579074"/>
      <w:r>
        <w:t xml:space="preserve">McMaster </w:t>
      </w:r>
      <w:r w:rsidR="006549EF" w:rsidRPr="00A26898">
        <w:t xml:space="preserve">Risk Management </w:t>
      </w:r>
      <w:r>
        <w:t>Manual</w:t>
      </w:r>
      <w:bookmarkEnd w:id="33"/>
    </w:p>
    <w:p w14:paraId="723054C2" w14:textId="7F2292F6" w:rsidR="006549EF" w:rsidRPr="00A26898" w:rsidRDefault="006549EF" w:rsidP="006549EF">
      <w:pPr>
        <w:rPr>
          <w:rFonts w:cs="Arial"/>
        </w:rPr>
      </w:pPr>
      <w:r w:rsidRPr="00A26898">
        <w:rPr>
          <w:rFonts w:cs="Arial"/>
        </w:rPr>
        <w:t>The</w:t>
      </w:r>
      <w:r w:rsidR="00B10BFD">
        <w:rPr>
          <w:rFonts w:cs="Arial"/>
        </w:rPr>
        <w:t xml:space="preserve"> McMaster</w:t>
      </w:r>
      <w:r w:rsidRPr="00A26898">
        <w:rPr>
          <w:rFonts w:cs="Arial"/>
        </w:rPr>
        <w:t xml:space="preserve"> Risk Management </w:t>
      </w:r>
      <w:r w:rsidR="00B10BFD">
        <w:rPr>
          <w:rFonts w:cs="Arial"/>
        </w:rPr>
        <w:t>Manual</w:t>
      </w:r>
      <w:r w:rsidRPr="00A26898">
        <w:rPr>
          <w:rFonts w:cs="Arial"/>
        </w:rPr>
        <w:t xml:space="preserve"> </w:t>
      </w:r>
      <w:r w:rsidR="00B10BFD" w:rsidRPr="00A26898">
        <w:rPr>
          <w:rFonts w:cs="Arial"/>
        </w:rPr>
        <w:t>outlines specific policies and programs</w:t>
      </w:r>
      <w:r w:rsidR="00B10BFD">
        <w:rPr>
          <w:rFonts w:cs="Arial"/>
        </w:rPr>
        <w:t>,</w:t>
      </w:r>
      <w:r w:rsidR="00B10BFD" w:rsidRPr="00A26898">
        <w:rPr>
          <w:rFonts w:cs="Arial"/>
        </w:rPr>
        <w:t xml:space="preserve"> as approved by the McMaster University Board of Governors</w:t>
      </w:r>
      <w:r w:rsidR="00B10BFD">
        <w:rPr>
          <w:rFonts w:cs="Arial"/>
        </w:rPr>
        <w:t>,</w:t>
      </w:r>
      <w:r w:rsidR="00B10BFD" w:rsidRPr="00A26898">
        <w:rPr>
          <w:rFonts w:cs="Arial"/>
        </w:rPr>
        <w:t xml:space="preserve"> </w:t>
      </w:r>
      <w:r w:rsidRPr="00A26898">
        <w:rPr>
          <w:rFonts w:cs="Arial"/>
        </w:rPr>
        <w:t>to manage the risks related to environmental and occupational health and safety, public safety, fire safety and the protection of McMaster University’s physical and financial assets, through Loss Prevention and Loss Mitigation programs.</w:t>
      </w:r>
    </w:p>
    <w:p w14:paraId="41835574" w14:textId="77777777" w:rsidR="00894304" w:rsidRPr="00894304" w:rsidRDefault="00894304" w:rsidP="00894304">
      <w:pPr>
        <w:rPr>
          <w:rFonts w:cs="Arial"/>
          <w:i/>
        </w:rPr>
      </w:pPr>
      <w:r w:rsidRPr="00894304">
        <w:rPr>
          <w:i/>
        </w:rPr>
        <w:t>Reference</w:t>
      </w:r>
      <w:r w:rsidRPr="00894304">
        <w:rPr>
          <w:i/>
          <w:color w:val="000000"/>
        </w:rPr>
        <w:t>: </w:t>
      </w:r>
      <w:r w:rsidRPr="00894304">
        <w:rPr>
          <w:i/>
        </w:rPr>
        <w:t>https://hr.mcmaster.ca/employees/health_safety_well-being/our-safety/risk-management-manuals-rmms/</w:t>
      </w:r>
    </w:p>
    <w:p w14:paraId="26A90C4A" w14:textId="03AABF66" w:rsidR="00894304" w:rsidRDefault="00230B68" w:rsidP="00672B67">
      <w:pPr>
        <w:pStyle w:val="Heading2"/>
      </w:pPr>
      <w:bookmarkStart w:id="34" w:name="_Toc16579075"/>
      <w:r>
        <w:t xml:space="preserve">McMaster </w:t>
      </w:r>
      <w:r w:rsidR="00894304">
        <w:t xml:space="preserve">Laboratory </w:t>
      </w:r>
      <w:r w:rsidR="006C03BD">
        <w:t>Manual</w:t>
      </w:r>
      <w:bookmarkEnd w:id="34"/>
    </w:p>
    <w:p w14:paraId="0FD212F8" w14:textId="401DA7BE" w:rsidR="00894304" w:rsidRDefault="00894304" w:rsidP="00ED426B">
      <w:r>
        <w:t xml:space="preserve">The McMaster Laboratory </w:t>
      </w:r>
      <w:r w:rsidR="00ED426B">
        <w:t xml:space="preserve">Manual </w:t>
      </w:r>
      <w:r>
        <w:t>define</w:t>
      </w:r>
      <w:r w:rsidR="00ED426B">
        <w:t>s</w:t>
      </w:r>
      <w:r>
        <w:t xml:space="preserve"> health &amp; safety responsibilities and accountabilities within McMaster</w:t>
      </w:r>
      <w:r w:rsidR="00ED426B">
        <w:t xml:space="preserve">, </w:t>
      </w:r>
      <w:r>
        <w:t>outline</w:t>
      </w:r>
      <w:r w:rsidR="00ED426B">
        <w:t>s</w:t>
      </w:r>
      <w:r>
        <w:t xml:space="preserve"> specific procedures and programs, where applicable</w:t>
      </w:r>
      <w:r w:rsidR="00ED426B">
        <w:t xml:space="preserve">, </w:t>
      </w:r>
      <w:r>
        <w:t>explain</w:t>
      </w:r>
      <w:r w:rsidR="00ED426B">
        <w:t>s</w:t>
      </w:r>
      <w:r>
        <w:t xml:space="preserve"> basic emergency procedures</w:t>
      </w:r>
      <w:r w:rsidR="00ED426B">
        <w:t xml:space="preserve"> and p</w:t>
      </w:r>
      <w:r>
        <w:t>rovide</w:t>
      </w:r>
      <w:r w:rsidR="00ED426B">
        <w:t>s</w:t>
      </w:r>
      <w:r>
        <w:t xml:space="preserve"> information and standards in the form of established Safety Guidelines in laboratories</w:t>
      </w:r>
      <w:r w:rsidR="00ED426B">
        <w:t>.</w:t>
      </w:r>
    </w:p>
    <w:p w14:paraId="092E78A8" w14:textId="77777777" w:rsidR="00894304" w:rsidRPr="00894304" w:rsidRDefault="00894304" w:rsidP="00ED426B">
      <w:pPr>
        <w:rPr>
          <w:i/>
        </w:rPr>
      </w:pPr>
      <w:r w:rsidRPr="00894304">
        <w:rPr>
          <w:i/>
        </w:rPr>
        <w:t>Reference</w:t>
      </w:r>
      <w:r w:rsidRPr="00894304">
        <w:rPr>
          <w:i/>
          <w:color w:val="000000"/>
        </w:rPr>
        <w:t>: </w:t>
      </w:r>
      <w:r w:rsidRPr="00894304">
        <w:rPr>
          <w:i/>
        </w:rPr>
        <w:t>https://hr.mcmaster.ca/app/uploads/2019/07/2019-McMaster-Lab-Manual.pdf</w:t>
      </w:r>
    </w:p>
    <w:p w14:paraId="26693097" w14:textId="79C3BACB" w:rsidR="006C03BD" w:rsidRPr="00E626A5" w:rsidRDefault="00230B68" w:rsidP="00672B67">
      <w:pPr>
        <w:pStyle w:val="Heading2"/>
        <w:rPr>
          <w:szCs w:val="24"/>
        </w:rPr>
      </w:pPr>
      <w:bookmarkStart w:id="35" w:name="_Toc16579076"/>
      <w:r>
        <w:t xml:space="preserve">McMaster </w:t>
      </w:r>
      <w:r w:rsidR="006C03BD" w:rsidRPr="00E626A5">
        <w:t>Emergency Guidebook</w:t>
      </w:r>
      <w:bookmarkEnd w:id="35"/>
    </w:p>
    <w:p w14:paraId="2C79C981" w14:textId="77777777" w:rsidR="006C03BD" w:rsidRPr="00A26898" w:rsidRDefault="006C03BD" w:rsidP="006C03BD">
      <w:pPr>
        <w:rPr>
          <w:rFonts w:cs="Arial"/>
        </w:rPr>
      </w:pPr>
      <w:r>
        <w:rPr>
          <w:rFonts w:cs="Arial"/>
        </w:rPr>
        <w:t>The McMaster Emergency Guidebook provides McMaster faculty and staff with clear, concise, and up-to-date safety resources to aid stakeholders prepare and deal with emergency situations.</w:t>
      </w:r>
    </w:p>
    <w:p w14:paraId="573419A0" w14:textId="77777777" w:rsidR="006C03BD" w:rsidRDefault="006C03BD" w:rsidP="006C03BD">
      <w:pPr>
        <w:rPr>
          <w:rFonts w:cs="Arial"/>
          <w:i/>
        </w:rPr>
      </w:pPr>
      <w:r w:rsidRPr="00CF3E17">
        <w:rPr>
          <w:rFonts w:cs="Arial"/>
          <w:i/>
        </w:rPr>
        <w:t xml:space="preserve">Reference: </w:t>
      </w:r>
      <w:r w:rsidRPr="00894304">
        <w:rPr>
          <w:rFonts w:cs="Arial"/>
          <w:i/>
        </w:rPr>
        <w:t>http://security.mcmaster.ca/campus_emergencies_guide.html</w:t>
      </w:r>
    </w:p>
    <w:p w14:paraId="2BDD5771" w14:textId="77777777" w:rsidR="000136CC" w:rsidRDefault="000136CC">
      <w:pPr>
        <w:spacing w:after="200" w:line="276" w:lineRule="auto"/>
        <w:rPr>
          <w:rFonts w:eastAsiaTheme="majorEastAsia" w:cstheme="majorBidi"/>
          <w:b/>
          <w:bCs/>
          <w:sz w:val="28"/>
          <w:szCs w:val="28"/>
        </w:rPr>
      </w:pPr>
      <w:r>
        <w:br w:type="page"/>
      </w:r>
    </w:p>
    <w:p w14:paraId="493E85AA" w14:textId="3C5F3768" w:rsidR="005F1051" w:rsidRPr="005F1051" w:rsidRDefault="00A22B05" w:rsidP="006C03BD">
      <w:pPr>
        <w:pStyle w:val="Heading1"/>
      </w:pPr>
      <w:bookmarkStart w:id="36" w:name="_Toc16579077"/>
      <w:r>
        <w:lastRenderedPageBreak/>
        <w:t xml:space="preserve">Appendix I: </w:t>
      </w:r>
      <w:r w:rsidR="005F1051">
        <w:t>BI P</w:t>
      </w:r>
      <w:r w:rsidR="00334B5D">
        <w:t>olices</w:t>
      </w:r>
      <w:r w:rsidR="00724075">
        <w:t xml:space="preserve"> (alphabetical)</w:t>
      </w:r>
      <w:bookmarkEnd w:id="36"/>
    </w:p>
    <w:tbl>
      <w:tblPr>
        <w:tblStyle w:val="TableGrid"/>
        <w:tblW w:w="10442" w:type="dxa"/>
        <w:jc w:val="center"/>
        <w:tblLayout w:type="fixed"/>
        <w:tblLook w:val="04A0" w:firstRow="1" w:lastRow="0" w:firstColumn="1" w:lastColumn="0" w:noHBand="0" w:noVBand="1"/>
      </w:tblPr>
      <w:tblGrid>
        <w:gridCol w:w="4118"/>
        <w:gridCol w:w="2340"/>
        <w:gridCol w:w="3984"/>
      </w:tblGrid>
      <w:tr w:rsidR="004B535A" w:rsidRPr="00724075" w14:paraId="769818DB" w14:textId="77777777" w:rsidTr="00512133">
        <w:trPr>
          <w:trHeight w:val="157"/>
          <w:jc w:val="center"/>
        </w:trPr>
        <w:tc>
          <w:tcPr>
            <w:tcW w:w="4118" w:type="dxa"/>
            <w:vAlign w:val="center"/>
          </w:tcPr>
          <w:p w14:paraId="30032B80" w14:textId="7C3D8146" w:rsidR="004B535A" w:rsidRPr="00724075" w:rsidRDefault="004B535A" w:rsidP="00AC4AF4">
            <w:pPr>
              <w:pStyle w:val="NoSpacing"/>
              <w:rPr>
                <w:rFonts w:cs="Arial"/>
                <w:b/>
                <w:sz w:val="20"/>
              </w:rPr>
            </w:pPr>
            <w:r w:rsidRPr="00724075">
              <w:rPr>
                <w:rFonts w:cs="Arial"/>
                <w:b/>
                <w:sz w:val="20"/>
              </w:rPr>
              <w:t>Policy Name</w:t>
            </w:r>
          </w:p>
        </w:tc>
        <w:tc>
          <w:tcPr>
            <w:tcW w:w="2340" w:type="dxa"/>
            <w:vAlign w:val="center"/>
          </w:tcPr>
          <w:p w14:paraId="5243748B" w14:textId="4C172C16" w:rsidR="004B535A" w:rsidRPr="00724075" w:rsidRDefault="004B535A" w:rsidP="00AC4AF4">
            <w:pPr>
              <w:pStyle w:val="NoSpacing"/>
              <w:rPr>
                <w:rFonts w:cs="Arial"/>
                <w:b/>
                <w:sz w:val="20"/>
              </w:rPr>
            </w:pPr>
            <w:r w:rsidRPr="00724075">
              <w:rPr>
                <w:rFonts w:cs="Arial"/>
                <w:b/>
                <w:sz w:val="20"/>
              </w:rPr>
              <w:t>Policy ID</w:t>
            </w:r>
          </w:p>
        </w:tc>
        <w:tc>
          <w:tcPr>
            <w:tcW w:w="3984" w:type="dxa"/>
            <w:vAlign w:val="center"/>
          </w:tcPr>
          <w:p w14:paraId="380A1A1A" w14:textId="7E6107FD" w:rsidR="004B535A" w:rsidRPr="00724075" w:rsidRDefault="004B535A" w:rsidP="00135DCF">
            <w:pPr>
              <w:pStyle w:val="NoSpacing"/>
              <w:rPr>
                <w:rFonts w:cs="Arial"/>
                <w:b/>
                <w:sz w:val="20"/>
              </w:rPr>
            </w:pPr>
            <w:r w:rsidRPr="00724075">
              <w:rPr>
                <w:rFonts w:cs="Arial"/>
                <w:b/>
                <w:sz w:val="20"/>
              </w:rPr>
              <w:t xml:space="preserve">Policy </w:t>
            </w:r>
            <w:r w:rsidR="00135DCF">
              <w:rPr>
                <w:rFonts w:cs="Arial"/>
                <w:b/>
                <w:sz w:val="20"/>
              </w:rPr>
              <w:t>Forms/Documentation</w:t>
            </w:r>
          </w:p>
        </w:tc>
      </w:tr>
      <w:tr w:rsidR="004B535A" w:rsidRPr="00724075" w14:paraId="5AE9D302" w14:textId="77777777" w:rsidTr="00512133">
        <w:trPr>
          <w:jc w:val="center"/>
        </w:trPr>
        <w:tc>
          <w:tcPr>
            <w:tcW w:w="4118" w:type="dxa"/>
            <w:vAlign w:val="center"/>
          </w:tcPr>
          <w:p w14:paraId="4C83C8BC" w14:textId="769267C8" w:rsidR="004B535A" w:rsidRPr="00724075" w:rsidRDefault="00A37E57" w:rsidP="00A37E57">
            <w:pPr>
              <w:pStyle w:val="NoSpacing"/>
              <w:rPr>
                <w:rFonts w:cs="Arial"/>
                <w:sz w:val="20"/>
              </w:rPr>
            </w:pPr>
            <w:r w:rsidRPr="00724075">
              <w:rPr>
                <w:rFonts w:cs="Arial"/>
                <w:sz w:val="20"/>
              </w:rPr>
              <w:t>BI Access Policy</w:t>
            </w:r>
          </w:p>
        </w:tc>
        <w:tc>
          <w:tcPr>
            <w:tcW w:w="2340" w:type="dxa"/>
            <w:vAlign w:val="center"/>
          </w:tcPr>
          <w:p w14:paraId="76B8B553" w14:textId="77777777" w:rsidR="004B535A" w:rsidRPr="00724075" w:rsidRDefault="004B535A" w:rsidP="00334B5D">
            <w:pPr>
              <w:pStyle w:val="NoSpacing"/>
              <w:rPr>
                <w:rFonts w:cs="Arial"/>
                <w:sz w:val="20"/>
              </w:rPr>
            </w:pPr>
            <w:r w:rsidRPr="00724075">
              <w:rPr>
                <w:rFonts w:cs="Arial"/>
                <w:sz w:val="20"/>
              </w:rPr>
              <w:t>Access</w:t>
            </w:r>
          </w:p>
        </w:tc>
        <w:tc>
          <w:tcPr>
            <w:tcW w:w="3984" w:type="dxa"/>
            <w:vAlign w:val="center"/>
          </w:tcPr>
          <w:p w14:paraId="271139F9" w14:textId="77777777" w:rsidR="004B535A" w:rsidRPr="00724075" w:rsidRDefault="004B535A" w:rsidP="00334B5D">
            <w:pPr>
              <w:pStyle w:val="NoSpacing"/>
              <w:rPr>
                <w:rFonts w:cs="Arial"/>
                <w:sz w:val="20"/>
              </w:rPr>
            </w:pPr>
          </w:p>
        </w:tc>
      </w:tr>
      <w:tr w:rsidR="000C3F46" w:rsidRPr="00724075" w14:paraId="4F843444" w14:textId="77777777" w:rsidTr="00512133">
        <w:trPr>
          <w:jc w:val="center"/>
        </w:trPr>
        <w:tc>
          <w:tcPr>
            <w:tcW w:w="4118" w:type="dxa"/>
            <w:vAlign w:val="center"/>
          </w:tcPr>
          <w:p w14:paraId="7189C36A" w14:textId="446388ED" w:rsidR="000C3F46" w:rsidRPr="00724075" w:rsidRDefault="000C3F46" w:rsidP="000C3F46">
            <w:pPr>
              <w:pStyle w:val="NoSpacing"/>
              <w:rPr>
                <w:rFonts w:cs="Arial"/>
                <w:sz w:val="20"/>
              </w:rPr>
            </w:pPr>
            <w:r w:rsidRPr="004D1FE3">
              <w:rPr>
                <w:rFonts w:cs="Arial"/>
                <w:sz w:val="20"/>
              </w:rPr>
              <w:t>BI Biosecurity Policy</w:t>
            </w:r>
          </w:p>
        </w:tc>
        <w:tc>
          <w:tcPr>
            <w:tcW w:w="2340" w:type="dxa"/>
            <w:vAlign w:val="center"/>
          </w:tcPr>
          <w:p w14:paraId="4D1AB31E" w14:textId="3BDA0BEF" w:rsidR="000C3F46" w:rsidRPr="00724075" w:rsidRDefault="000C3F46" w:rsidP="000C3F46">
            <w:pPr>
              <w:pStyle w:val="NoSpacing"/>
              <w:rPr>
                <w:rFonts w:cs="Arial"/>
                <w:sz w:val="20"/>
              </w:rPr>
            </w:pPr>
            <w:r w:rsidRPr="004D1FE3">
              <w:rPr>
                <w:rFonts w:cs="Arial"/>
                <w:sz w:val="20"/>
              </w:rPr>
              <w:t>Biosecur</w:t>
            </w:r>
            <w:r w:rsidR="00D91576">
              <w:rPr>
                <w:rFonts w:cs="Arial"/>
                <w:sz w:val="20"/>
              </w:rPr>
              <w:t>ity</w:t>
            </w:r>
          </w:p>
        </w:tc>
        <w:tc>
          <w:tcPr>
            <w:tcW w:w="3984" w:type="dxa"/>
            <w:vAlign w:val="center"/>
          </w:tcPr>
          <w:p w14:paraId="1456583F" w14:textId="1DFF2B4B" w:rsidR="000C3F46" w:rsidRPr="00724075" w:rsidRDefault="000C3F46" w:rsidP="000C3F46">
            <w:pPr>
              <w:pStyle w:val="NoSpacing"/>
              <w:rPr>
                <w:rFonts w:cs="Arial"/>
                <w:sz w:val="20"/>
              </w:rPr>
            </w:pPr>
          </w:p>
        </w:tc>
      </w:tr>
      <w:tr w:rsidR="000C3F46" w:rsidRPr="00724075" w14:paraId="11E7F8B9" w14:textId="77777777" w:rsidTr="00512133">
        <w:trPr>
          <w:jc w:val="center"/>
        </w:trPr>
        <w:tc>
          <w:tcPr>
            <w:tcW w:w="4118" w:type="dxa"/>
            <w:vAlign w:val="center"/>
          </w:tcPr>
          <w:p w14:paraId="7E876A59" w14:textId="6CF8E232" w:rsidR="000C3F46" w:rsidRPr="00724075" w:rsidRDefault="000C3F46" w:rsidP="000C3F46">
            <w:pPr>
              <w:pStyle w:val="NoSpacing"/>
              <w:rPr>
                <w:rFonts w:cs="Arial"/>
                <w:sz w:val="20"/>
              </w:rPr>
            </w:pPr>
            <w:r w:rsidRPr="004D1FE3">
              <w:rPr>
                <w:rFonts w:cs="Arial"/>
                <w:sz w:val="20"/>
              </w:rPr>
              <w:t>BI Biohazardous Work Policy</w:t>
            </w:r>
          </w:p>
        </w:tc>
        <w:tc>
          <w:tcPr>
            <w:tcW w:w="2340" w:type="dxa"/>
            <w:vAlign w:val="center"/>
          </w:tcPr>
          <w:p w14:paraId="2C07C9C6" w14:textId="230A9B84" w:rsidR="000C3F46" w:rsidRPr="00724075" w:rsidRDefault="000C3F46" w:rsidP="000C3F46">
            <w:pPr>
              <w:pStyle w:val="NoSpacing"/>
              <w:rPr>
                <w:rFonts w:cs="Arial"/>
                <w:sz w:val="20"/>
              </w:rPr>
            </w:pPr>
            <w:proofErr w:type="spellStart"/>
            <w:r w:rsidRPr="004D1FE3">
              <w:rPr>
                <w:rFonts w:cs="Arial"/>
                <w:sz w:val="20"/>
              </w:rPr>
              <w:t>BioWork</w:t>
            </w:r>
            <w:proofErr w:type="spellEnd"/>
          </w:p>
        </w:tc>
        <w:tc>
          <w:tcPr>
            <w:tcW w:w="3984" w:type="dxa"/>
            <w:vAlign w:val="center"/>
          </w:tcPr>
          <w:p w14:paraId="41D48B12" w14:textId="77777777" w:rsidR="000C3F46" w:rsidRPr="00724075" w:rsidRDefault="000C3F46" w:rsidP="000C3F46">
            <w:pPr>
              <w:pStyle w:val="NoSpacing"/>
              <w:rPr>
                <w:rFonts w:cs="Arial"/>
                <w:sz w:val="20"/>
              </w:rPr>
            </w:pPr>
          </w:p>
        </w:tc>
      </w:tr>
      <w:tr w:rsidR="000C3F46" w:rsidRPr="004D1FE3" w14:paraId="0B606AFF" w14:textId="77777777" w:rsidTr="00512133">
        <w:trPr>
          <w:jc w:val="center"/>
        </w:trPr>
        <w:tc>
          <w:tcPr>
            <w:tcW w:w="4118" w:type="dxa"/>
            <w:vAlign w:val="center"/>
          </w:tcPr>
          <w:p w14:paraId="33D8601A" w14:textId="3AE43249" w:rsidR="000C3F46" w:rsidRPr="004D1FE3" w:rsidRDefault="000C3F46" w:rsidP="000C3F46">
            <w:pPr>
              <w:pStyle w:val="NoSpacing"/>
              <w:rPr>
                <w:rFonts w:cs="Arial"/>
                <w:sz w:val="20"/>
              </w:rPr>
            </w:pPr>
            <w:r>
              <w:rPr>
                <w:rFonts w:cs="Arial"/>
                <w:sz w:val="20"/>
              </w:rPr>
              <w:t xml:space="preserve">BI Biohazardous Work Policy – 420 </w:t>
            </w:r>
          </w:p>
        </w:tc>
        <w:tc>
          <w:tcPr>
            <w:tcW w:w="2340" w:type="dxa"/>
            <w:vAlign w:val="center"/>
          </w:tcPr>
          <w:p w14:paraId="0EEB88CF" w14:textId="5F69F28F" w:rsidR="000C3F46" w:rsidRPr="004D1FE3" w:rsidRDefault="000C3F46" w:rsidP="000C3F46">
            <w:pPr>
              <w:pStyle w:val="NoSpacing"/>
              <w:rPr>
                <w:rFonts w:cs="Arial"/>
                <w:sz w:val="20"/>
              </w:rPr>
            </w:pPr>
            <w:r>
              <w:rPr>
                <w:rFonts w:cs="Arial"/>
                <w:sz w:val="20"/>
              </w:rPr>
              <w:t>BioWork420</w:t>
            </w:r>
          </w:p>
        </w:tc>
        <w:tc>
          <w:tcPr>
            <w:tcW w:w="3984" w:type="dxa"/>
            <w:vAlign w:val="center"/>
          </w:tcPr>
          <w:p w14:paraId="7CEC2BFC" w14:textId="150D5A9F" w:rsidR="000C3F46" w:rsidRPr="004D1FE3" w:rsidRDefault="000C3F46" w:rsidP="000C3F46">
            <w:pPr>
              <w:pStyle w:val="NoSpacing"/>
              <w:rPr>
                <w:rFonts w:cs="Arial"/>
                <w:sz w:val="20"/>
              </w:rPr>
            </w:pPr>
          </w:p>
        </w:tc>
      </w:tr>
      <w:tr w:rsidR="000C3F46" w:rsidRPr="00724075" w14:paraId="13CF4A96" w14:textId="77777777" w:rsidTr="00512133">
        <w:trPr>
          <w:jc w:val="center"/>
        </w:trPr>
        <w:tc>
          <w:tcPr>
            <w:tcW w:w="4118" w:type="dxa"/>
            <w:vAlign w:val="center"/>
          </w:tcPr>
          <w:p w14:paraId="4E3326CF" w14:textId="09A59E54" w:rsidR="000C3F46" w:rsidRPr="004D1FE3" w:rsidRDefault="000C3F46" w:rsidP="000C3F46">
            <w:pPr>
              <w:pStyle w:val="NoSpacing"/>
              <w:rPr>
                <w:rFonts w:cs="Arial"/>
                <w:sz w:val="20"/>
              </w:rPr>
            </w:pPr>
            <w:r w:rsidRPr="004D1FE3">
              <w:rPr>
                <w:rFonts w:cs="Arial"/>
                <w:sz w:val="20"/>
              </w:rPr>
              <w:t>BI Biohazardous Work Policy</w:t>
            </w:r>
            <w:r>
              <w:rPr>
                <w:rFonts w:cs="Arial"/>
                <w:sz w:val="20"/>
              </w:rPr>
              <w:t xml:space="preserve"> – 425 </w:t>
            </w:r>
          </w:p>
        </w:tc>
        <w:tc>
          <w:tcPr>
            <w:tcW w:w="2340" w:type="dxa"/>
            <w:vAlign w:val="center"/>
          </w:tcPr>
          <w:p w14:paraId="1B64A6F9" w14:textId="31B7BBFB" w:rsidR="000C3F46" w:rsidRPr="004D1FE3" w:rsidRDefault="000C3F46" w:rsidP="000C3F46">
            <w:pPr>
              <w:pStyle w:val="NoSpacing"/>
              <w:rPr>
                <w:rFonts w:cs="Arial"/>
                <w:sz w:val="20"/>
              </w:rPr>
            </w:pPr>
            <w:r>
              <w:rPr>
                <w:rFonts w:cs="Arial"/>
                <w:sz w:val="20"/>
              </w:rPr>
              <w:t>BioWork425</w:t>
            </w:r>
          </w:p>
        </w:tc>
        <w:tc>
          <w:tcPr>
            <w:tcW w:w="3984" w:type="dxa"/>
            <w:vAlign w:val="center"/>
          </w:tcPr>
          <w:p w14:paraId="7F6654C7" w14:textId="77777777" w:rsidR="000C3F46" w:rsidRPr="004D1FE3" w:rsidRDefault="000C3F46" w:rsidP="000C3F46">
            <w:pPr>
              <w:spacing w:after="0"/>
              <w:rPr>
                <w:sz w:val="20"/>
              </w:rPr>
            </w:pPr>
          </w:p>
        </w:tc>
      </w:tr>
      <w:tr w:rsidR="000C3F46" w:rsidRPr="00724075" w14:paraId="3F3226B9" w14:textId="77777777" w:rsidTr="00512133">
        <w:trPr>
          <w:jc w:val="center"/>
        </w:trPr>
        <w:tc>
          <w:tcPr>
            <w:tcW w:w="4118" w:type="dxa"/>
            <w:vAlign w:val="center"/>
          </w:tcPr>
          <w:p w14:paraId="0B835920" w14:textId="77777777" w:rsidR="000C3F46" w:rsidRPr="00724075" w:rsidRDefault="000C3F46" w:rsidP="005D5419">
            <w:pPr>
              <w:pStyle w:val="NoSpacing"/>
              <w:rPr>
                <w:rFonts w:cs="Arial"/>
                <w:sz w:val="20"/>
              </w:rPr>
            </w:pPr>
            <w:r w:rsidRPr="00724075">
              <w:rPr>
                <w:rFonts w:cs="Arial"/>
                <w:sz w:val="20"/>
              </w:rPr>
              <w:t>BI Code of Conduct Policy</w:t>
            </w:r>
          </w:p>
        </w:tc>
        <w:tc>
          <w:tcPr>
            <w:tcW w:w="2340" w:type="dxa"/>
            <w:vAlign w:val="center"/>
          </w:tcPr>
          <w:p w14:paraId="48FECF01" w14:textId="77777777" w:rsidR="000C3F46" w:rsidRPr="00724075" w:rsidRDefault="000C3F46" w:rsidP="005D5419">
            <w:pPr>
              <w:pStyle w:val="NoSpacing"/>
              <w:rPr>
                <w:rFonts w:cs="Arial"/>
                <w:sz w:val="20"/>
              </w:rPr>
            </w:pPr>
            <w:r w:rsidRPr="00724075">
              <w:rPr>
                <w:rFonts w:cs="Arial"/>
                <w:sz w:val="20"/>
              </w:rPr>
              <w:t>Conduct</w:t>
            </w:r>
          </w:p>
        </w:tc>
        <w:tc>
          <w:tcPr>
            <w:tcW w:w="3984" w:type="dxa"/>
            <w:vAlign w:val="center"/>
          </w:tcPr>
          <w:p w14:paraId="725843E9" w14:textId="77777777" w:rsidR="000C3F46" w:rsidRPr="00724075" w:rsidRDefault="000C3F46" w:rsidP="005D5419">
            <w:pPr>
              <w:pStyle w:val="NoSpacing"/>
              <w:rPr>
                <w:rFonts w:cs="Arial"/>
                <w:sz w:val="20"/>
              </w:rPr>
            </w:pPr>
          </w:p>
        </w:tc>
      </w:tr>
      <w:tr w:rsidR="000C3F46" w:rsidRPr="00724075" w14:paraId="1F645892" w14:textId="77777777" w:rsidTr="00512133">
        <w:trPr>
          <w:trHeight w:val="70"/>
          <w:jc w:val="center"/>
        </w:trPr>
        <w:tc>
          <w:tcPr>
            <w:tcW w:w="4118" w:type="dxa"/>
            <w:vAlign w:val="center"/>
          </w:tcPr>
          <w:p w14:paraId="4D865827" w14:textId="77777777" w:rsidR="000C3F46" w:rsidRPr="00724075" w:rsidRDefault="000C3F46" w:rsidP="005D5419">
            <w:pPr>
              <w:pStyle w:val="NoSpacing"/>
              <w:rPr>
                <w:rFonts w:cs="Arial"/>
                <w:sz w:val="20"/>
              </w:rPr>
            </w:pPr>
            <w:r w:rsidRPr="00724075">
              <w:rPr>
                <w:rFonts w:cs="Arial"/>
                <w:sz w:val="20"/>
              </w:rPr>
              <w:t>BI Documentation Policy</w:t>
            </w:r>
          </w:p>
        </w:tc>
        <w:tc>
          <w:tcPr>
            <w:tcW w:w="2340" w:type="dxa"/>
            <w:vAlign w:val="center"/>
          </w:tcPr>
          <w:p w14:paraId="35F0A5D0" w14:textId="582D5B20" w:rsidR="000C3F46" w:rsidRPr="00724075" w:rsidRDefault="000C3F46" w:rsidP="005D5419">
            <w:pPr>
              <w:pStyle w:val="NoSpacing"/>
              <w:rPr>
                <w:rFonts w:cs="Arial"/>
                <w:sz w:val="20"/>
              </w:rPr>
            </w:pPr>
            <w:r w:rsidRPr="00724075">
              <w:rPr>
                <w:rFonts w:cs="Arial"/>
                <w:sz w:val="20"/>
              </w:rPr>
              <w:t>Docu</w:t>
            </w:r>
            <w:r w:rsidR="00D91576">
              <w:rPr>
                <w:rFonts w:cs="Arial"/>
                <w:sz w:val="20"/>
              </w:rPr>
              <w:t>mentation</w:t>
            </w:r>
          </w:p>
        </w:tc>
        <w:tc>
          <w:tcPr>
            <w:tcW w:w="3984" w:type="dxa"/>
            <w:vAlign w:val="center"/>
          </w:tcPr>
          <w:p w14:paraId="6C15E7A3" w14:textId="77777777" w:rsidR="000C3F46" w:rsidRPr="00724075" w:rsidRDefault="000C3F46" w:rsidP="005D5419">
            <w:pPr>
              <w:pStyle w:val="NoSpacing"/>
              <w:rPr>
                <w:rFonts w:cs="Arial"/>
                <w:sz w:val="20"/>
              </w:rPr>
            </w:pPr>
            <w:r>
              <w:rPr>
                <w:rFonts w:cs="Arial"/>
                <w:sz w:val="20"/>
              </w:rPr>
              <w:t>BI Laboratory Posters (templates)</w:t>
            </w:r>
          </w:p>
        </w:tc>
      </w:tr>
      <w:tr w:rsidR="000C3F46" w:rsidRPr="00724075" w14:paraId="3A167542" w14:textId="77777777" w:rsidTr="00512133">
        <w:trPr>
          <w:jc w:val="center"/>
        </w:trPr>
        <w:tc>
          <w:tcPr>
            <w:tcW w:w="4118" w:type="dxa"/>
            <w:vAlign w:val="center"/>
          </w:tcPr>
          <w:p w14:paraId="633ACE6B" w14:textId="77777777" w:rsidR="000C3F46" w:rsidRPr="00724075" w:rsidRDefault="000C3F46" w:rsidP="005D5419">
            <w:pPr>
              <w:pStyle w:val="NoSpacing"/>
              <w:rPr>
                <w:rFonts w:cs="Arial"/>
                <w:sz w:val="20"/>
              </w:rPr>
            </w:pPr>
            <w:r w:rsidRPr="00724075">
              <w:rPr>
                <w:rFonts w:cs="Arial"/>
                <w:sz w:val="20"/>
              </w:rPr>
              <w:t xml:space="preserve">BI Emergency </w:t>
            </w:r>
            <w:r>
              <w:rPr>
                <w:rFonts w:cs="Arial"/>
                <w:sz w:val="20"/>
              </w:rPr>
              <w:t>Procedures</w:t>
            </w:r>
            <w:r w:rsidRPr="00724075">
              <w:rPr>
                <w:rFonts w:cs="Arial"/>
                <w:sz w:val="20"/>
              </w:rPr>
              <w:t xml:space="preserve"> Policy</w:t>
            </w:r>
          </w:p>
        </w:tc>
        <w:tc>
          <w:tcPr>
            <w:tcW w:w="2340" w:type="dxa"/>
            <w:vAlign w:val="center"/>
          </w:tcPr>
          <w:p w14:paraId="620DBA6F" w14:textId="72324AF3" w:rsidR="000C3F46" w:rsidRPr="00724075" w:rsidRDefault="000C3F46" w:rsidP="005D5419">
            <w:pPr>
              <w:pStyle w:val="NoSpacing"/>
              <w:rPr>
                <w:rFonts w:cs="Arial"/>
                <w:sz w:val="20"/>
              </w:rPr>
            </w:pPr>
            <w:proofErr w:type="spellStart"/>
            <w:r w:rsidRPr="00724075">
              <w:rPr>
                <w:rFonts w:cs="Arial"/>
                <w:sz w:val="20"/>
              </w:rPr>
              <w:t>Emerg</w:t>
            </w:r>
            <w:r w:rsidR="00D91576">
              <w:rPr>
                <w:rFonts w:cs="Arial"/>
                <w:sz w:val="20"/>
              </w:rPr>
              <w:t>Proc</w:t>
            </w:r>
            <w:proofErr w:type="spellEnd"/>
          </w:p>
        </w:tc>
        <w:tc>
          <w:tcPr>
            <w:tcW w:w="3984" w:type="dxa"/>
            <w:vAlign w:val="center"/>
          </w:tcPr>
          <w:p w14:paraId="43B60CD1" w14:textId="77777777" w:rsidR="000C3F46" w:rsidRPr="004D1FE3" w:rsidRDefault="000C3F46" w:rsidP="005D5419">
            <w:pPr>
              <w:pStyle w:val="NoSpacing"/>
              <w:rPr>
                <w:rFonts w:cs="Arial"/>
                <w:sz w:val="20"/>
              </w:rPr>
            </w:pPr>
            <w:r w:rsidRPr="004D1FE3">
              <w:rPr>
                <w:rFonts w:cs="Arial"/>
                <w:sz w:val="20"/>
              </w:rPr>
              <w:t>McMaster Incident/Injury Report</w:t>
            </w:r>
          </w:p>
        </w:tc>
      </w:tr>
      <w:tr w:rsidR="000C3F46" w:rsidRPr="00724075" w14:paraId="72A93592" w14:textId="77777777" w:rsidTr="00512133">
        <w:trPr>
          <w:jc w:val="center"/>
        </w:trPr>
        <w:tc>
          <w:tcPr>
            <w:tcW w:w="4118" w:type="dxa"/>
            <w:vAlign w:val="center"/>
          </w:tcPr>
          <w:p w14:paraId="0A9D3BD2" w14:textId="6A182558" w:rsidR="000C3F46" w:rsidRPr="00724075" w:rsidRDefault="000C3F46" w:rsidP="005D5419">
            <w:pPr>
              <w:pStyle w:val="NoSpacing"/>
              <w:rPr>
                <w:rFonts w:cs="Arial"/>
                <w:sz w:val="20"/>
              </w:rPr>
            </w:pPr>
            <w:r w:rsidRPr="00724075">
              <w:rPr>
                <w:rFonts w:cs="Arial"/>
                <w:sz w:val="20"/>
              </w:rPr>
              <w:t xml:space="preserve">BI Emergency </w:t>
            </w:r>
            <w:r>
              <w:rPr>
                <w:rFonts w:cs="Arial"/>
                <w:sz w:val="20"/>
              </w:rPr>
              <w:t>Procedures</w:t>
            </w:r>
            <w:r w:rsidRPr="00724075">
              <w:rPr>
                <w:rFonts w:cs="Arial"/>
                <w:sz w:val="20"/>
              </w:rPr>
              <w:t xml:space="preserve"> Policy</w:t>
            </w:r>
            <w:r>
              <w:rPr>
                <w:rFonts w:cs="Arial"/>
                <w:sz w:val="20"/>
              </w:rPr>
              <w:t xml:space="preserve"> – </w:t>
            </w:r>
            <w:r w:rsidR="00512133">
              <w:rPr>
                <w:rFonts w:cs="Arial"/>
                <w:sz w:val="20"/>
              </w:rPr>
              <w:br/>
            </w:r>
            <w:r>
              <w:rPr>
                <w:rFonts w:cs="Arial"/>
                <w:sz w:val="20"/>
              </w:rPr>
              <w:t>Biohazardous</w:t>
            </w:r>
          </w:p>
        </w:tc>
        <w:tc>
          <w:tcPr>
            <w:tcW w:w="2340" w:type="dxa"/>
            <w:vAlign w:val="center"/>
          </w:tcPr>
          <w:p w14:paraId="4D0CAEC5" w14:textId="51FCFE83" w:rsidR="000C3F46" w:rsidRDefault="000C3F46" w:rsidP="005D5419">
            <w:pPr>
              <w:pStyle w:val="NoSpacing"/>
              <w:rPr>
                <w:rFonts w:cs="Arial"/>
                <w:sz w:val="20"/>
              </w:rPr>
            </w:pPr>
            <w:proofErr w:type="spellStart"/>
            <w:r>
              <w:rPr>
                <w:rFonts w:cs="Arial"/>
                <w:sz w:val="20"/>
              </w:rPr>
              <w:t>Emerg</w:t>
            </w:r>
            <w:r w:rsidR="00D91576">
              <w:rPr>
                <w:rFonts w:cs="Arial"/>
                <w:sz w:val="20"/>
              </w:rPr>
              <w:t>Proc</w:t>
            </w:r>
            <w:r>
              <w:rPr>
                <w:rFonts w:cs="Arial"/>
                <w:sz w:val="20"/>
              </w:rPr>
              <w:t>Bio</w:t>
            </w:r>
            <w:proofErr w:type="spellEnd"/>
          </w:p>
        </w:tc>
        <w:tc>
          <w:tcPr>
            <w:tcW w:w="3984" w:type="dxa"/>
            <w:vAlign w:val="center"/>
          </w:tcPr>
          <w:p w14:paraId="7A99A057" w14:textId="77777777" w:rsidR="000C3F46" w:rsidRPr="00724075" w:rsidRDefault="000C3F46" w:rsidP="005D5419">
            <w:pPr>
              <w:pStyle w:val="NoSpacing"/>
              <w:rPr>
                <w:rFonts w:cs="Arial"/>
                <w:sz w:val="20"/>
              </w:rPr>
            </w:pPr>
          </w:p>
        </w:tc>
      </w:tr>
      <w:tr w:rsidR="000C3F46" w:rsidRPr="00724075" w14:paraId="548C3884" w14:textId="77777777" w:rsidTr="00512133">
        <w:trPr>
          <w:jc w:val="center"/>
        </w:trPr>
        <w:tc>
          <w:tcPr>
            <w:tcW w:w="4118" w:type="dxa"/>
            <w:vAlign w:val="center"/>
          </w:tcPr>
          <w:p w14:paraId="60790791" w14:textId="3B5D829A" w:rsidR="000C3F46" w:rsidRPr="00724075" w:rsidRDefault="000C3F46" w:rsidP="005D5419">
            <w:pPr>
              <w:pStyle w:val="NoSpacing"/>
              <w:rPr>
                <w:rFonts w:cs="Arial"/>
                <w:sz w:val="20"/>
              </w:rPr>
            </w:pPr>
            <w:r w:rsidRPr="00724075">
              <w:rPr>
                <w:rFonts w:cs="Arial"/>
                <w:sz w:val="20"/>
              </w:rPr>
              <w:t xml:space="preserve">BI Emergency </w:t>
            </w:r>
            <w:r>
              <w:rPr>
                <w:rFonts w:cs="Arial"/>
                <w:sz w:val="20"/>
              </w:rPr>
              <w:t xml:space="preserve">Procedures Policy – </w:t>
            </w:r>
            <w:r w:rsidR="00512133">
              <w:rPr>
                <w:rFonts w:cs="Arial"/>
                <w:sz w:val="20"/>
              </w:rPr>
              <w:br/>
            </w:r>
            <w:r>
              <w:rPr>
                <w:rFonts w:cs="Arial"/>
                <w:sz w:val="20"/>
              </w:rPr>
              <w:t xml:space="preserve">Equipment </w:t>
            </w:r>
          </w:p>
        </w:tc>
        <w:tc>
          <w:tcPr>
            <w:tcW w:w="2340" w:type="dxa"/>
            <w:vAlign w:val="center"/>
          </w:tcPr>
          <w:p w14:paraId="1E242450" w14:textId="7F626A75" w:rsidR="000C3F46" w:rsidRPr="00724075" w:rsidRDefault="000C3F46" w:rsidP="005D5419">
            <w:pPr>
              <w:pStyle w:val="NoSpacing"/>
              <w:rPr>
                <w:rFonts w:cs="Arial"/>
                <w:sz w:val="20"/>
              </w:rPr>
            </w:pPr>
            <w:proofErr w:type="spellStart"/>
            <w:r>
              <w:rPr>
                <w:rFonts w:cs="Arial"/>
                <w:sz w:val="20"/>
              </w:rPr>
              <w:t>Emer</w:t>
            </w:r>
            <w:r w:rsidR="00D91576">
              <w:rPr>
                <w:rFonts w:cs="Arial"/>
                <w:sz w:val="20"/>
              </w:rPr>
              <w:t>gProc</w:t>
            </w:r>
            <w:r>
              <w:rPr>
                <w:rFonts w:cs="Arial"/>
                <w:sz w:val="20"/>
              </w:rPr>
              <w:t>Eqp</w:t>
            </w:r>
            <w:proofErr w:type="spellEnd"/>
          </w:p>
        </w:tc>
        <w:tc>
          <w:tcPr>
            <w:tcW w:w="3984" w:type="dxa"/>
            <w:vAlign w:val="center"/>
          </w:tcPr>
          <w:p w14:paraId="6B91D459" w14:textId="77777777" w:rsidR="000C3F46" w:rsidRPr="00724075" w:rsidRDefault="000C3F46" w:rsidP="005D5419">
            <w:pPr>
              <w:pStyle w:val="NoSpacing"/>
              <w:rPr>
                <w:rFonts w:cs="Arial"/>
                <w:sz w:val="20"/>
              </w:rPr>
            </w:pPr>
          </w:p>
        </w:tc>
      </w:tr>
      <w:tr w:rsidR="000C3F46" w:rsidRPr="00724075" w14:paraId="4F05B64C" w14:textId="77777777" w:rsidTr="00512133">
        <w:trPr>
          <w:jc w:val="center"/>
        </w:trPr>
        <w:tc>
          <w:tcPr>
            <w:tcW w:w="4118" w:type="dxa"/>
            <w:vAlign w:val="center"/>
          </w:tcPr>
          <w:p w14:paraId="2261063B" w14:textId="0D681B6D" w:rsidR="000C3F46" w:rsidRPr="00724075" w:rsidRDefault="000C3F46" w:rsidP="005D5419">
            <w:pPr>
              <w:pStyle w:val="NoSpacing"/>
              <w:rPr>
                <w:rFonts w:cs="Arial"/>
                <w:sz w:val="20"/>
              </w:rPr>
            </w:pPr>
            <w:r w:rsidRPr="00724075">
              <w:rPr>
                <w:rFonts w:cs="Arial"/>
                <w:sz w:val="20"/>
              </w:rPr>
              <w:t xml:space="preserve">BI Emergency </w:t>
            </w:r>
            <w:r>
              <w:rPr>
                <w:rFonts w:cs="Arial"/>
                <w:sz w:val="20"/>
              </w:rPr>
              <w:t xml:space="preserve">Procedures Policy – </w:t>
            </w:r>
            <w:r w:rsidR="00512133">
              <w:rPr>
                <w:rFonts w:cs="Arial"/>
                <w:sz w:val="20"/>
              </w:rPr>
              <w:br/>
            </w:r>
            <w:r>
              <w:rPr>
                <w:rFonts w:cs="Arial"/>
                <w:sz w:val="20"/>
              </w:rPr>
              <w:t>Post Emergency</w:t>
            </w:r>
          </w:p>
        </w:tc>
        <w:tc>
          <w:tcPr>
            <w:tcW w:w="2340" w:type="dxa"/>
            <w:vAlign w:val="center"/>
          </w:tcPr>
          <w:p w14:paraId="7F38DCF2" w14:textId="2A2C5C6E" w:rsidR="000C3F46" w:rsidRPr="00724075" w:rsidRDefault="000C3F46" w:rsidP="005D5419">
            <w:pPr>
              <w:pStyle w:val="NoSpacing"/>
              <w:rPr>
                <w:rFonts w:cs="Arial"/>
                <w:sz w:val="20"/>
              </w:rPr>
            </w:pPr>
            <w:proofErr w:type="spellStart"/>
            <w:r>
              <w:rPr>
                <w:rFonts w:cs="Arial"/>
                <w:sz w:val="20"/>
              </w:rPr>
              <w:t>Emer</w:t>
            </w:r>
            <w:r w:rsidR="00D91576">
              <w:rPr>
                <w:rFonts w:cs="Arial"/>
                <w:sz w:val="20"/>
              </w:rPr>
              <w:t>gProc</w:t>
            </w:r>
            <w:r>
              <w:rPr>
                <w:rFonts w:cs="Arial"/>
                <w:sz w:val="20"/>
              </w:rPr>
              <w:t>Post</w:t>
            </w:r>
            <w:proofErr w:type="spellEnd"/>
          </w:p>
        </w:tc>
        <w:tc>
          <w:tcPr>
            <w:tcW w:w="3984" w:type="dxa"/>
            <w:vAlign w:val="center"/>
          </w:tcPr>
          <w:p w14:paraId="4381361C" w14:textId="77777777" w:rsidR="000C3F46" w:rsidRPr="00724075" w:rsidRDefault="000C3F46" w:rsidP="005D5419">
            <w:pPr>
              <w:pStyle w:val="NoSpacing"/>
              <w:rPr>
                <w:rFonts w:cs="Arial"/>
                <w:sz w:val="20"/>
              </w:rPr>
            </w:pPr>
          </w:p>
        </w:tc>
      </w:tr>
      <w:tr w:rsidR="000C3F46" w:rsidRPr="00724075" w14:paraId="61016A70" w14:textId="77777777" w:rsidTr="00512133">
        <w:trPr>
          <w:jc w:val="center"/>
        </w:trPr>
        <w:tc>
          <w:tcPr>
            <w:tcW w:w="4118" w:type="dxa"/>
            <w:vAlign w:val="center"/>
          </w:tcPr>
          <w:p w14:paraId="292F718E" w14:textId="6DF0D107" w:rsidR="000C3F46" w:rsidRPr="00B34D47" w:rsidRDefault="000C3F46" w:rsidP="005D5419">
            <w:pPr>
              <w:pStyle w:val="NoSpacing"/>
              <w:rPr>
                <w:rFonts w:cs="Arial"/>
                <w:sz w:val="20"/>
              </w:rPr>
            </w:pPr>
            <w:r w:rsidRPr="00B34D47">
              <w:rPr>
                <w:rFonts w:cs="Arial"/>
                <w:sz w:val="20"/>
              </w:rPr>
              <w:t xml:space="preserve">BI </w:t>
            </w:r>
            <w:r w:rsidRPr="00724075">
              <w:rPr>
                <w:rFonts w:cs="Arial"/>
                <w:sz w:val="20"/>
              </w:rPr>
              <w:t xml:space="preserve">Emergency </w:t>
            </w:r>
            <w:r>
              <w:rPr>
                <w:rFonts w:cs="Arial"/>
                <w:sz w:val="20"/>
              </w:rPr>
              <w:t>Procedures</w:t>
            </w:r>
            <w:r w:rsidRPr="00724075">
              <w:rPr>
                <w:rFonts w:cs="Arial"/>
                <w:sz w:val="20"/>
              </w:rPr>
              <w:t xml:space="preserve"> Policy</w:t>
            </w:r>
            <w:r>
              <w:rPr>
                <w:rFonts w:cs="Arial"/>
                <w:sz w:val="20"/>
              </w:rPr>
              <w:t xml:space="preserve"> – </w:t>
            </w:r>
            <w:r w:rsidR="00512133">
              <w:rPr>
                <w:rFonts w:cs="Arial"/>
                <w:sz w:val="20"/>
              </w:rPr>
              <w:br/>
            </w:r>
            <w:r w:rsidRPr="00B34D47">
              <w:rPr>
                <w:rFonts w:cs="Arial"/>
                <w:sz w:val="20"/>
              </w:rPr>
              <w:t>Spill</w:t>
            </w:r>
            <w:r>
              <w:rPr>
                <w:rFonts w:cs="Arial"/>
                <w:sz w:val="20"/>
              </w:rPr>
              <w:t xml:space="preserve"> Biohazardous</w:t>
            </w:r>
          </w:p>
        </w:tc>
        <w:tc>
          <w:tcPr>
            <w:tcW w:w="2340" w:type="dxa"/>
            <w:vAlign w:val="center"/>
          </w:tcPr>
          <w:p w14:paraId="1C24164D" w14:textId="77E4000A" w:rsidR="000C3F46" w:rsidRPr="00B34D47" w:rsidRDefault="000C3F46" w:rsidP="005D5419">
            <w:pPr>
              <w:pStyle w:val="NoSpacing"/>
              <w:rPr>
                <w:rFonts w:cs="Arial"/>
                <w:sz w:val="20"/>
              </w:rPr>
            </w:pPr>
            <w:proofErr w:type="spellStart"/>
            <w:r>
              <w:rPr>
                <w:rFonts w:cs="Arial"/>
                <w:sz w:val="20"/>
              </w:rPr>
              <w:t>Emerg</w:t>
            </w:r>
            <w:r w:rsidR="00D91576">
              <w:rPr>
                <w:rFonts w:cs="Arial"/>
                <w:sz w:val="20"/>
              </w:rPr>
              <w:t>Proc</w:t>
            </w:r>
            <w:r>
              <w:rPr>
                <w:rFonts w:cs="Arial"/>
                <w:sz w:val="20"/>
              </w:rPr>
              <w:t>SpBio</w:t>
            </w:r>
            <w:proofErr w:type="spellEnd"/>
          </w:p>
        </w:tc>
        <w:tc>
          <w:tcPr>
            <w:tcW w:w="3984" w:type="dxa"/>
            <w:vAlign w:val="center"/>
          </w:tcPr>
          <w:p w14:paraId="68F68F2C" w14:textId="61CE3EA5" w:rsidR="009F1621" w:rsidRPr="009F1621" w:rsidRDefault="009F1621" w:rsidP="009F1621">
            <w:pPr>
              <w:pStyle w:val="NoSpacing"/>
              <w:rPr>
                <w:sz w:val="20"/>
                <w:szCs w:val="16"/>
              </w:rPr>
            </w:pPr>
            <w:r w:rsidRPr="009F1621">
              <w:rPr>
                <w:sz w:val="20"/>
                <w:szCs w:val="16"/>
              </w:rPr>
              <w:t>BI Bio</w:t>
            </w:r>
            <w:r w:rsidR="00512133">
              <w:rPr>
                <w:sz w:val="20"/>
                <w:szCs w:val="16"/>
              </w:rPr>
              <w:t xml:space="preserve"> </w:t>
            </w:r>
            <w:r w:rsidRPr="009F1621">
              <w:rPr>
                <w:sz w:val="20"/>
                <w:szCs w:val="16"/>
              </w:rPr>
              <w:t>Spill Procedures Poster</w:t>
            </w:r>
          </w:p>
          <w:p w14:paraId="344548AA" w14:textId="1E890C11" w:rsidR="000C3F46" w:rsidRPr="009F1621" w:rsidRDefault="009F1621" w:rsidP="009F1621">
            <w:pPr>
              <w:pStyle w:val="NoSpacing"/>
              <w:rPr>
                <w:sz w:val="20"/>
                <w:szCs w:val="16"/>
              </w:rPr>
            </w:pPr>
            <w:r w:rsidRPr="009F1621">
              <w:rPr>
                <w:sz w:val="20"/>
                <w:szCs w:val="16"/>
              </w:rPr>
              <w:t>“Biohazardous Spill” sign</w:t>
            </w:r>
          </w:p>
        </w:tc>
      </w:tr>
      <w:tr w:rsidR="000C3F46" w:rsidRPr="00724075" w14:paraId="15041E1C" w14:textId="77777777" w:rsidTr="00512133">
        <w:trPr>
          <w:jc w:val="center"/>
        </w:trPr>
        <w:tc>
          <w:tcPr>
            <w:tcW w:w="4118" w:type="dxa"/>
            <w:vAlign w:val="center"/>
          </w:tcPr>
          <w:p w14:paraId="0E5D2BDF" w14:textId="4A8FEEBB" w:rsidR="000C3F46" w:rsidRPr="00724075" w:rsidRDefault="000C3F46" w:rsidP="005D5419">
            <w:pPr>
              <w:pStyle w:val="NoSpacing"/>
              <w:rPr>
                <w:rFonts w:cs="Arial"/>
                <w:sz w:val="20"/>
              </w:rPr>
            </w:pPr>
            <w:r w:rsidRPr="00724075">
              <w:rPr>
                <w:rFonts w:cs="Arial"/>
                <w:sz w:val="20"/>
              </w:rPr>
              <w:t xml:space="preserve">BI Emergency </w:t>
            </w:r>
            <w:r>
              <w:rPr>
                <w:rFonts w:cs="Arial"/>
                <w:sz w:val="20"/>
              </w:rPr>
              <w:t>Procedures</w:t>
            </w:r>
            <w:r w:rsidRPr="00724075">
              <w:rPr>
                <w:rFonts w:cs="Arial"/>
                <w:sz w:val="20"/>
              </w:rPr>
              <w:t xml:space="preserve"> Policy</w:t>
            </w:r>
            <w:r>
              <w:rPr>
                <w:rFonts w:cs="Arial"/>
                <w:sz w:val="20"/>
              </w:rPr>
              <w:t xml:space="preserve"> –</w:t>
            </w:r>
            <w:r w:rsidRPr="00724075">
              <w:rPr>
                <w:rFonts w:cs="Arial"/>
                <w:sz w:val="20"/>
              </w:rPr>
              <w:t xml:space="preserve"> </w:t>
            </w:r>
            <w:r w:rsidR="00512133">
              <w:rPr>
                <w:rFonts w:cs="Arial"/>
                <w:sz w:val="20"/>
              </w:rPr>
              <w:br/>
            </w:r>
            <w:r>
              <w:rPr>
                <w:rFonts w:cs="Arial"/>
                <w:sz w:val="20"/>
              </w:rPr>
              <w:t>Spill Hazardous</w:t>
            </w:r>
          </w:p>
        </w:tc>
        <w:tc>
          <w:tcPr>
            <w:tcW w:w="2340" w:type="dxa"/>
            <w:vAlign w:val="center"/>
          </w:tcPr>
          <w:p w14:paraId="2768D40B" w14:textId="3B785831" w:rsidR="000C3F46" w:rsidRPr="00724075" w:rsidRDefault="000C3F46" w:rsidP="005D5419">
            <w:pPr>
              <w:pStyle w:val="NoSpacing"/>
              <w:rPr>
                <w:rFonts w:cs="Arial"/>
                <w:sz w:val="20"/>
              </w:rPr>
            </w:pPr>
            <w:proofErr w:type="spellStart"/>
            <w:r>
              <w:rPr>
                <w:rFonts w:cs="Arial"/>
                <w:sz w:val="20"/>
              </w:rPr>
              <w:t>Emerg</w:t>
            </w:r>
            <w:r w:rsidR="00D91576">
              <w:rPr>
                <w:rFonts w:cs="Arial"/>
                <w:sz w:val="20"/>
              </w:rPr>
              <w:t>Proc</w:t>
            </w:r>
            <w:r>
              <w:rPr>
                <w:rFonts w:cs="Arial"/>
                <w:sz w:val="20"/>
              </w:rPr>
              <w:t>SpHaz</w:t>
            </w:r>
            <w:proofErr w:type="spellEnd"/>
          </w:p>
        </w:tc>
        <w:tc>
          <w:tcPr>
            <w:tcW w:w="3984" w:type="dxa"/>
            <w:vAlign w:val="center"/>
          </w:tcPr>
          <w:p w14:paraId="7B9B6F27" w14:textId="708389BA" w:rsidR="000C3F46" w:rsidRPr="00724075" w:rsidRDefault="009F1621" w:rsidP="005D5419">
            <w:pPr>
              <w:pStyle w:val="NoSpacing"/>
              <w:rPr>
                <w:rFonts w:cs="Arial"/>
                <w:sz w:val="20"/>
              </w:rPr>
            </w:pPr>
            <w:r>
              <w:rPr>
                <w:sz w:val="20"/>
                <w:szCs w:val="16"/>
              </w:rPr>
              <w:t>“H</w:t>
            </w:r>
            <w:r w:rsidRPr="009F1621">
              <w:rPr>
                <w:sz w:val="20"/>
                <w:szCs w:val="16"/>
              </w:rPr>
              <w:t>azardous Spill” sign</w:t>
            </w:r>
          </w:p>
        </w:tc>
      </w:tr>
      <w:tr w:rsidR="000C3F46" w:rsidRPr="00724075" w14:paraId="4F4A384A" w14:textId="77777777" w:rsidTr="00512133">
        <w:trPr>
          <w:jc w:val="center"/>
        </w:trPr>
        <w:tc>
          <w:tcPr>
            <w:tcW w:w="4118" w:type="dxa"/>
            <w:vAlign w:val="center"/>
          </w:tcPr>
          <w:p w14:paraId="520F561F" w14:textId="77777777" w:rsidR="000C3F46" w:rsidRPr="00724075" w:rsidRDefault="000C3F46" w:rsidP="005D5419">
            <w:pPr>
              <w:pStyle w:val="NoSpacing"/>
              <w:rPr>
                <w:rFonts w:cs="Arial"/>
                <w:sz w:val="20"/>
              </w:rPr>
            </w:pPr>
            <w:r w:rsidRPr="00724075">
              <w:rPr>
                <w:rFonts w:cs="Arial"/>
                <w:sz w:val="20"/>
              </w:rPr>
              <w:t>BI Equipment Policy</w:t>
            </w:r>
          </w:p>
        </w:tc>
        <w:tc>
          <w:tcPr>
            <w:tcW w:w="2340" w:type="dxa"/>
            <w:vAlign w:val="center"/>
          </w:tcPr>
          <w:p w14:paraId="3167BD1A" w14:textId="77777777" w:rsidR="000C3F46" w:rsidRPr="00724075" w:rsidRDefault="000C3F46" w:rsidP="005D5419">
            <w:pPr>
              <w:pStyle w:val="NoSpacing"/>
              <w:rPr>
                <w:rFonts w:cs="Arial"/>
                <w:sz w:val="20"/>
              </w:rPr>
            </w:pPr>
            <w:r w:rsidRPr="00724075">
              <w:rPr>
                <w:rFonts w:cs="Arial"/>
                <w:sz w:val="20"/>
              </w:rPr>
              <w:t>Equipment</w:t>
            </w:r>
          </w:p>
        </w:tc>
        <w:tc>
          <w:tcPr>
            <w:tcW w:w="3984" w:type="dxa"/>
            <w:vAlign w:val="center"/>
          </w:tcPr>
          <w:p w14:paraId="73CE601D" w14:textId="77777777" w:rsidR="000C3F46" w:rsidRPr="00724075" w:rsidRDefault="000C3F46" w:rsidP="005D5419">
            <w:pPr>
              <w:pStyle w:val="NoSpacing"/>
              <w:rPr>
                <w:rFonts w:cs="Arial"/>
                <w:sz w:val="20"/>
              </w:rPr>
            </w:pPr>
          </w:p>
        </w:tc>
      </w:tr>
      <w:tr w:rsidR="000C3F46" w:rsidRPr="00724075" w14:paraId="4267EFFD" w14:textId="77777777" w:rsidTr="00512133">
        <w:trPr>
          <w:jc w:val="center"/>
        </w:trPr>
        <w:tc>
          <w:tcPr>
            <w:tcW w:w="4118" w:type="dxa"/>
            <w:vAlign w:val="center"/>
          </w:tcPr>
          <w:p w14:paraId="6D5E3D2E" w14:textId="2B14E3F1" w:rsidR="000C3F46" w:rsidRPr="00EA648E" w:rsidRDefault="000C3F46" w:rsidP="005D5419">
            <w:pPr>
              <w:pStyle w:val="NoSpacing"/>
              <w:rPr>
                <w:rFonts w:cs="Arial"/>
                <w:sz w:val="20"/>
              </w:rPr>
            </w:pPr>
            <w:r w:rsidRPr="00EA648E">
              <w:rPr>
                <w:rFonts w:cs="Arial"/>
                <w:sz w:val="20"/>
              </w:rPr>
              <w:t xml:space="preserve">BI Equipment Policy </w:t>
            </w:r>
            <w:r>
              <w:rPr>
                <w:rFonts w:cs="Arial"/>
                <w:sz w:val="20"/>
              </w:rPr>
              <w:t>–</w:t>
            </w:r>
            <w:r w:rsidRPr="00EA648E">
              <w:rPr>
                <w:rFonts w:cs="Arial"/>
                <w:sz w:val="20"/>
              </w:rPr>
              <w:t xml:space="preserve"> Bio</w:t>
            </w:r>
            <w:r>
              <w:rPr>
                <w:rFonts w:cs="Arial"/>
                <w:sz w:val="20"/>
              </w:rPr>
              <w:t>hazardous</w:t>
            </w:r>
          </w:p>
        </w:tc>
        <w:tc>
          <w:tcPr>
            <w:tcW w:w="2340" w:type="dxa"/>
            <w:vAlign w:val="center"/>
          </w:tcPr>
          <w:p w14:paraId="535E06CB" w14:textId="5ADC1AAB" w:rsidR="000C3F46" w:rsidRPr="00724075" w:rsidRDefault="000C3F46" w:rsidP="005D5419">
            <w:pPr>
              <w:pStyle w:val="NoSpacing"/>
              <w:rPr>
                <w:rFonts w:cs="Arial"/>
                <w:sz w:val="20"/>
              </w:rPr>
            </w:pPr>
            <w:proofErr w:type="spellStart"/>
            <w:r w:rsidRPr="00EA648E">
              <w:rPr>
                <w:rFonts w:cs="Arial"/>
                <w:sz w:val="20"/>
              </w:rPr>
              <w:t>Eq</w:t>
            </w:r>
            <w:r w:rsidR="00D91576">
              <w:rPr>
                <w:rFonts w:cs="Arial"/>
                <w:sz w:val="20"/>
              </w:rPr>
              <w:t>uipment</w:t>
            </w:r>
            <w:r w:rsidRPr="00EA648E">
              <w:rPr>
                <w:rFonts w:cs="Arial"/>
                <w:sz w:val="20"/>
              </w:rPr>
              <w:t>Bio</w:t>
            </w:r>
            <w:proofErr w:type="spellEnd"/>
          </w:p>
        </w:tc>
        <w:tc>
          <w:tcPr>
            <w:tcW w:w="3984" w:type="dxa"/>
            <w:vAlign w:val="center"/>
          </w:tcPr>
          <w:p w14:paraId="593787F7" w14:textId="77777777" w:rsidR="000C3F46" w:rsidRPr="00724075" w:rsidRDefault="000C3F46" w:rsidP="005D5419">
            <w:pPr>
              <w:pStyle w:val="NoSpacing"/>
              <w:rPr>
                <w:rFonts w:cs="Arial"/>
                <w:sz w:val="20"/>
              </w:rPr>
            </w:pPr>
          </w:p>
        </w:tc>
      </w:tr>
      <w:tr w:rsidR="000C3F46" w:rsidRPr="00724075" w14:paraId="3583C6FD" w14:textId="77777777" w:rsidTr="00512133">
        <w:trPr>
          <w:jc w:val="center"/>
        </w:trPr>
        <w:tc>
          <w:tcPr>
            <w:tcW w:w="4118" w:type="dxa"/>
            <w:vAlign w:val="center"/>
          </w:tcPr>
          <w:p w14:paraId="30E45856" w14:textId="39DBAC11" w:rsidR="000C3F46" w:rsidRPr="00EA648E" w:rsidRDefault="000C3F46" w:rsidP="005D5419">
            <w:pPr>
              <w:pStyle w:val="NoSpacing"/>
              <w:rPr>
                <w:rFonts w:cs="Arial"/>
                <w:sz w:val="20"/>
              </w:rPr>
            </w:pPr>
            <w:r w:rsidRPr="00EA648E">
              <w:rPr>
                <w:rFonts w:cs="Arial"/>
                <w:sz w:val="20"/>
              </w:rPr>
              <w:t xml:space="preserve">BI Equipment Policy </w:t>
            </w:r>
            <w:r>
              <w:rPr>
                <w:rFonts w:cs="Arial"/>
                <w:sz w:val="20"/>
              </w:rPr>
              <w:t>–</w:t>
            </w:r>
            <w:r w:rsidRPr="00EA648E">
              <w:rPr>
                <w:rFonts w:cs="Arial"/>
                <w:sz w:val="20"/>
              </w:rPr>
              <w:t xml:space="preserve"> </w:t>
            </w:r>
            <w:r>
              <w:rPr>
                <w:rFonts w:cs="Arial"/>
                <w:sz w:val="20"/>
              </w:rPr>
              <w:t>Scheduling</w:t>
            </w:r>
            <w:r w:rsidR="0088159D">
              <w:rPr>
                <w:rFonts w:cs="Arial"/>
                <w:sz w:val="20"/>
              </w:rPr>
              <w:t xml:space="preserve"> &amp; Usage</w:t>
            </w:r>
          </w:p>
        </w:tc>
        <w:tc>
          <w:tcPr>
            <w:tcW w:w="2340" w:type="dxa"/>
            <w:vAlign w:val="center"/>
          </w:tcPr>
          <w:p w14:paraId="431DB814" w14:textId="1DA82DFE" w:rsidR="000C3F46" w:rsidRPr="00724075" w:rsidRDefault="000C3F46" w:rsidP="005D5419">
            <w:pPr>
              <w:pStyle w:val="NoSpacing"/>
              <w:rPr>
                <w:rFonts w:cs="Arial"/>
                <w:sz w:val="20"/>
              </w:rPr>
            </w:pPr>
            <w:proofErr w:type="spellStart"/>
            <w:r w:rsidRPr="00EA648E">
              <w:rPr>
                <w:rFonts w:cs="Arial"/>
                <w:sz w:val="20"/>
              </w:rPr>
              <w:t>Eq</w:t>
            </w:r>
            <w:r w:rsidR="00D91576">
              <w:rPr>
                <w:rFonts w:cs="Arial"/>
                <w:sz w:val="20"/>
              </w:rPr>
              <w:t>uipSchUsage</w:t>
            </w:r>
            <w:proofErr w:type="spellEnd"/>
          </w:p>
        </w:tc>
        <w:tc>
          <w:tcPr>
            <w:tcW w:w="3984" w:type="dxa"/>
            <w:vAlign w:val="center"/>
          </w:tcPr>
          <w:p w14:paraId="662BB320" w14:textId="77777777" w:rsidR="000C3F46" w:rsidRPr="00724075" w:rsidRDefault="000C3F46" w:rsidP="005D5419">
            <w:pPr>
              <w:pStyle w:val="NoSpacing"/>
              <w:rPr>
                <w:rFonts w:cs="Arial"/>
                <w:sz w:val="20"/>
              </w:rPr>
            </w:pPr>
          </w:p>
        </w:tc>
      </w:tr>
      <w:tr w:rsidR="000C3F46" w:rsidRPr="00724075" w14:paraId="525FC2DA" w14:textId="77777777" w:rsidTr="00512133">
        <w:trPr>
          <w:jc w:val="center"/>
        </w:trPr>
        <w:tc>
          <w:tcPr>
            <w:tcW w:w="4118" w:type="dxa"/>
            <w:vAlign w:val="center"/>
          </w:tcPr>
          <w:p w14:paraId="22FE606B" w14:textId="77777777" w:rsidR="000C3F46" w:rsidRPr="00724075" w:rsidRDefault="000C3F46" w:rsidP="005D5419">
            <w:pPr>
              <w:pStyle w:val="NoSpacing"/>
              <w:rPr>
                <w:rFonts w:cs="Arial"/>
                <w:sz w:val="20"/>
              </w:rPr>
            </w:pPr>
            <w:r w:rsidRPr="00724075">
              <w:rPr>
                <w:rFonts w:cs="Arial"/>
                <w:sz w:val="20"/>
              </w:rPr>
              <w:t xml:space="preserve">BI </w:t>
            </w:r>
            <w:r>
              <w:rPr>
                <w:rFonts w:cs="Arial"/>
                <w:sz w:val="20"/>
              </w:rPr>
              <w:t>Housekeeping</w:t>
            </w:r>
            <w:r w:rsidRPr="00724075">
              <w:rPr>
                <w:rFonts w:cs="Arial"/>
                <w:sz w:val="20"/>
              </w:rPr>
              <w:t xml:space="preserve"> Policy</w:t>
            </w:r>
          </w:p>
        </w:tc>
        <w:tc>
          <w:tcPr>
            <w:tcW w:w="2340" w:type="dxa"/>
            <w:vAlign w:val="center"/>
          </w:tcPr>
          <w:p w14:paraId="13C5BA79" w14:textId="69F62760" w:rsidR="000C3F46" w:rsidRPr="00724075" w:rsidRDefault="000C3F46" w:rsidP="005D5419">
            <w:pPr>
              <w:pStyle w:val="NoSpacing"/>
              <w:rPr>
                <w:rFonts w:cs="Arial"/>
                <w:sz w:val="20"/>
              </w:rPr>
            </w:pPr>
            <w:r>
              <w:rPr>
                <w:rFonts w:cs="Arial"/>
                <w:sz w:val="20"/>
              </w:rPr>
              <w:t>House</w:t>
            </w:r>
            <w:r w:rsidR="00D91576">
              <w:rPr>
                <w:rFonts w:cs="Arial"/>
                <w:sz w:val="20"/>
              </w:rPr>
              <w:t>k</w:t>
            </w:r>
            <w:r>
              <w:rPr>
                <w:rFonts w:cs="Arial"/>
                <w:sz w:val="20"/>
              </w:rPr>
              <w:t>eep</w:t>
            </w:r>
            <w:r w:rsidR="00D91576">
              <w:rPr>
                <w:rFonts w:cs="Arial"/>
                <w:sz w:val="20"/>
              </w:rPr>
              <w:t>ing</w:t>
            </w:r>
          </w:p>
        </w:tc>
        <w:tc>
          <w:tcPr>
            <w:tcW w:w="3984" w:type="dxa"/>
            <w:vAlign w:val="center"/>
          </w:tcPr>
          <w:p w14:paraId="4E634BCC" w14:textId="2FD3FAD1" w:rsidR="000C3F46" w:rsidRPr="00724075" w:rsidRDefault="00170116" w:rsidP="005D5419">
            <w:pPr>
              <w:pStyle w:val="NoSpacing"/>
              <w:rPr>
                <w:rFonts w:cs="Arial"/>
                <w:sz w:val="20"/>
              </w:rPr>
            </w:pPr>
            <w:r>
              <w:rPr>
                <w:rFonts w:cs="Arial"/>
                <w:sz w:val="20"/>
              </w:rPr>
              <w:t>CL</w:t>
            </w:r>
            <w:r w:rsidR="000C3F46">
              <w:rPr>
                <w:rFonts w:cs="Arial"/>
                <w:sz w:val="20"/>
              </w:rPr>
              <w:t xml:space="preserve">-2 </w:t>
            </w:r>
            <w:proofErr w:type="spellStart"/>
            <w:r w:rsidR="000C3F46">
              <w:rPr>
                <w:rFonts w:cs="Arial"/>
                <w:sz w:val="20"/>
              </w:rPr>
              <w:t>Mamm</w:t>
            </w:r>
            <w:proofErr w:type="spellEnd"/>
            <w:r w:rsidR="000C3F46">
              <w:rPr>
                <w:rFonts w:cs="Arial"/>
                <w:sz w:val="20"/>
              </w:rPr>
              <w:t>. Lab Cleaning Log</w:t>
            </w:r>
          </w:p>
        </w:tc>
      </w:tr>
      <w:tr w:rsidR="000C3F46" w:rsidRPr="00724075" w14:paraId="408302CB" w14:textId="77777777" w:rsidTr="00512133">
        <w:trPr>
          <w:jc w:val="center"/>
        </w:trPr>
        <w:tc>
          <w:tcPr>
            <w:tcW w:w="4118" w:type="dxa"/>
            <w:vAlign w:val="center"/>
          </w:tcPr>
          <w:p w14:paraId="3EC2F4B2" w14:textId="77777777" w:rsidR="000C3F46" w:rsidRPr="00724075" w:rsidRDefault="000C3F46" w:rsidP="005D5419">
            <w:pPr>
              <w:pStyle w:val="NoSpacing"/>
              <w:rPr>
                <w:rFonts w:cs="Arial"/>
                <w:sz w:val="20"/>
              </w:rPr>
            </w:pPr>
            <w:r w:rsidRPr="00724075">
              <w:rPr>
                <w:rFonts w:cs="Arial"/>
                <w:sz w:val="20"/>
              </w:rPr>
              <w:t>BI Infraction Policy</w:t>
            </w:r>
          </w:p>
        </w:tc>
        <w:tc>
          <w:tcPr>
            <w:tcW w:w="2340" w:type="dxa"/>
            <w:vAlign w:val="center"/>
          </w:tcPr>
          <w:p w14:paraId="58321FCA" w14:textId="4A2E991A" w:rsidR="000C3F46" w:rsidRPr="00724075" w:rsidRDefault="000C3F46" w:rsidP="005D5419">
            <w:pPr>
              <w:pStyle w:val="NoSpacing"/>
              <w:rPr>
                <w:rFonts w:cs="Arial"/>
                <w:sz w:val="20"/>
              </w:rPr>
            </w:pPr>
            <w:r w:rsidRPr="00724075">
              <w:rPr>
                <w:rFonts w:cs="Arial"/>
                <w:sz w:val="20"/>
              </w:rPr>
              <w:t>Infract</w:t>
            </w:r>
            <w:r w:rsidR="00D91576">
              <w:rPr>
                <w:rFonts w:cs="Arial"/>
                <w:sz w:val="20"/>
              </w:rPr>
              <w:t>ion</w:t>
            </w:r>
          </w:p>
        </w:tc>
        <w:tc>
          <w:tcPr>
            <w:tcW w:w="3984" w:type="dxa"/>
            <w:vAlign w:val="center"/>
          </w:tcPr>
          <w:p w14:paraId="15FA5B08" w14:textId="77777777" w:rsidR="000C3F46" w:rsidRPr="00724075" w:rsidRDefault="000C3F46" w:rsidP="005D5419">
            <w:pPr>
              <w:pStyle w:val="NoSpacing"/>
              <w:rPr>
                <w:rFonts w:cs="Arial"/>
                <w:sz w:val="20"/>
              </w:rPr>
            </w:pPr>
            <w:r w:rsidRPr="00724075">
              <w:rPr>
                <w:rFonts w:cs="Arial"/>
                <w:sz w:val="20"/>
              </w:rPr>
              <w:t>BI Infraction Form</w:t>
            </w:r>
          </w:p>
        </w:tc>
      </w:tr>
      <w:tr w:rsidR="000C3F46" w:rsidRPr="00724075" w14:paraId="2BAFA8C2" w14:textId="77777777" w:rsidTr="00512133">
        <w:trPr>
          <w:jc w:val="center"/>
        </w:trPr>
        <w:tc>
          <w:tcPr>
            <w:tcW w:w="4118" w:type="dxa"/>
            <w:vAlign w:val="center"/>
          </w:tcPr>
          <w:p w14:paraId="7D0F0B1F" w14:textId="77777777" w:rsidR="000C3F46" w:rsidRPr="00724075" w:rsidRDefault="000C3F46" w:rsidP="005D5419">
            <w:pPr>
              <w:pStyle w:val="NoSpacing"/>
              <w:rPr>
                <w:rFonts w:cs="Arial"/>
                <w:sz w:val="20"/>
              </w:rPr>
            </w:pPr>
            <w:r w:rsidRPr="00724075">
              <w:rPr>
                <w:rFonts w:cs="Arial"/>
                <w:sz w:val="20"/>
              </w:rPr>
              <w:t>BI Inspection Policy</w:t>
            </w:r>
          </w:p>
        </w:tc>
        <w:tc>
          <w:tcPr>
            <w:tcW w:w="2340" w:type="dxa"/>
            <w:vAlign w:val="center"/>
          </w:tcPr>
          <w:p w14:paraId="452A9B3F" w14:textId="05ED7EF8" w:rsidR="000C3F46" w:rsidRPr="00724075" w:rsidRDefault="000C3F46" w:rsidP="005D5419">
            <w:pPr>
              <w:pStyle w:val="NoSpacing"/>
              <w:rPr>
                <w:rFonts w:cs="Arial"/>
                <w:sz w:val="20"/>
              </w:rPr>
            </w:pPr>
            <w:r w:rsidRPr="00724075">
              <w:rPr>
                <w:rFonts w:cs="Arial"/>
                <w:sz w:val="20"/>
              </w:rPr>
              <w:t>Inspect</w:t>
            </w:r>
            <w:r w:rsidR="00D91576">
              <w:rPr>
                <w:rFonts w:cs="Arial"/>
                <w:sz w:val="20"/>
              </w:rPr>
              <w:t>ion</w:t>
            </w:r>
          </w:p>
        </w:tc>
        <w:tc>
          <w:tcPr>
            <w:tcW w:w="3984" w:type="dxa"/>
            <w:vAlign w:val="center"/>
          </w:tcPr>
          <w:p w14:paraId="0E92AAD0" w14:textId="77777777" w:rsidR="000C3F46" w:rsidRPr="00724075" w:rsidRDefault="000C3F46" w:rsidP="005D5419">
            <w:pPr>
              <w:pStyle w:val="NoSpacing"/>
              <w:rPr>
                <w:rFonts w:cs="Arial"/>
                <w:sz w:val="20"/>
              </w:rPr>
            </w:pPr>
            <w:r w:rsidRPr="00724075">
              <w:rPr>
                <w:rFonts w:cs="Arial"/>
                <w:sz w:val="20"/>
              </w:rPr>
              <w:t>BI Inspection Form</w:t>
            </w:r>
          </w:p>
        </w:tc>
      </w:tr>
      <w:tr w:rsidR="000C3F46" w:rsidRPr="00724075" w14:paraId="357874DF" w14:textId="77777777" w:rsidTr="00512133">
        <w:trPr>
          <w:jc w:val="center"/>
        </w:trPr>
        <w:tc>
          <w:tcPr>
            <w:tcW w:w="4118" w:type="dxa"/>
            <w:vAlign w:val="center"/>
          </w:tcPr>
          <w:p w14:paraId="0CE9E0FD" w14:textId="4C280395" w:rsidR="000C3F46" w:rsidRPr="00724075" w:rsidRDefault="000C3F46" w:rsidP="005D5419">
            <w:pPr>
              <w:pStyle w:val="NoSpacing"/>
              <w:rPr>
                <w:rFonts w:cs="Arial"/>
                <w:sz w:val="20"/>
              </w:rPr>
            </w:pPr>
            <w:r w:rsidRPr="00724075">
              <w:rPr>
                <w:rFonts w:cs="Arial"/>
                <w:sz w:val="20"/>
              </w:rPr>
              <w:t xml:space="preserve">BI Personal Protective Equipment </w:t>
            </w:r>
            <w:r w:rsidR="00512133">
              <w:rPr>
                <w:rFonts w:cs="Arial"/>
                <w:sz w:val="20"/>
              </w:rPr>
              <w:br/>
            </w:r>
            <w:r w:rsidRPr="00724075">
              <w:rPr>
                <w:rFonts w:cs="Arial"/>
                <w:sz w:val="20"/>
              </w:rPr>
              <w:t>(PPE) Policy</w:t>
            </w:r>
          </w:p>
        </w:tc>
        <w:tc>
          <w:tcPr>
            <w:tcW w:w="2340" w:type="dxa"/>
            <w:vAlign w:val="center"/>
          </w:tcPr>
          <w:p w14:paraId="0368FA78" w14:textId="77777777" w:rsidR="000C3F46" w:rsidRPr="00724075" w:rsidRDefault="000C3F46" w:rsidP="005D5419">
            <w:pPr>
              <w:pStyle w:val="NoSpacing"/>
              <w:rPr>
                <w:rFonts w:cs="Arial"/>
                <w:sz w:val="20"/>
              </w:rPr>
            </w:pPr>
            <w:r w:rsidRPr="00724075">
              <w:rPr>
                <w:rFonts w:cs="Arial"/>
                <w:sz w:val="20"/>
              </w:rPr>
              <w:t>PPE</w:t>
            </w:r>
          </w:p>
        </w:tc>
        <w:tc>
          <w:tcPr>
            <w:tcW w:w="3984" w:type="dxa"/>
            <w:vAlign w:val="center"/>
          </w:tcPr>
          <w:p w14:paraId="6D5D75AE" w14:textId="77777777" w:rsidR="000C3F46" w:rsidRPr="00724075" w:rsidRDefault="000C3F46" w:rsidP="005D5419">
            <w:pPr>
              <w:pStyle w:val="NoSpacing"/>
              <w:rPr>
                <w:rFonts w:cs="Arial"/>
                <w:sz w:val="20"/>
              </w:rPr>
            </w:pPr>
            <w:r>
              <w:rPr>
                <w:rFonts w:cs="Arial"/>
                <w:sz w:val="20"/>
              </w:rPr>
              <w:t>PPE Poster</w:t>
            </w:r>
          </w:p>
        </w:tc>
      </w:tr>
      <w:tr w:rsidR="00A96605" w:rsidRPr="00724075" w14:paraId="29822687" w14:textId="77777777" w:rsidTr="00512133">
        <w:trPr>
          <w:jc w:val="center"/>
        </w:trPr>
        <w:tc>
          <w:tcPr>
            <w:tcW w:w="4118" w:type="dxa"/>
            <w:vAlign w:val="center"/>
          </w:tcPr>
          <w:p w14:paraId="17403122" w14:textId="29953E66" w:rsidR="00A96605" w:rsidRPr="00724075" w:rsidRDefault="00A96605" w:rsidP="005D5419">
            <w:pPr>
              <w:pStyle w:val="NoSpacing"/>
              <w:rPr>
                <w:rFonts w:cs="Arial"/>
                <w:sz w:val="20"/>
              </w:rPr>
            </w:pPr>
            <w:r>
              <w:rPr>
                <w:rFonts w:cs="Arial"/>
                <w:sz w:val="20"/>
              </w:rPr>
              <w:t>BI Risk Assessment Policy</w:t>
            </w:r>
          </w:p>
        </w:tc>
        <w:tc>
          <w:tcPr>
            <w:tcW w:w="2340" w:type="dxa"/>
            <w:vAlign w:val="center"/>
          </w:tcPr>
          <w:p w14:paraId="14A9AF4F" w14:textId="5F86F759" w:rsidR="00A96605" w:rsidRPr="00724075" w:rsidRDefault="00A96605" w:rsidP="005D5419">
            <w:pPr>
              <w:pStyle w:val="NoSpacing"/>
              <w:rPr>
                <w:rFonts w:cs="Arial"/>
                <w:sz w:val="20"/>
              </w:rPr>
            </w:pPr>
            <w:proofErr w:type="spellStart"/>
            <w:r>
              <w:rPr>
                <w:rFonts w:cs="Arial"/>
                <w:sz w:val="20"/>
              </w:rPr>
              <w:t>RiskAsess</w:t>
            </w:r>
            <w:proofErr w:type="spellEnd"/>
          </w:p>
        </w:tc>
        <w:tc>
          <w:tcPr>
            <w:tcW w:w="3984" w:type="dxa"/>
            <w:vAlign w:val="center"/>
          </w:tcPr>
          <w:p w14:paraId="4CB727E4" w14:textId="77777777" w:rsidR="00A96605" w:rsidRDefault="00A96605" w:rsidP="005D5419">
            <w:pPr>
              <w:pStyle w:val="NoSpacing"/>
              <w:rPr>
                <w:rFonts w:cs="Arial"/>
                <w:sz w:val="20"/>
              </w:rPr>
            </w:pPr>
          </w:p>
        </w:tc>
      </w:tr>
      <w:tr w:rsidR="000C3F46" w:rsidRPr="00724075" w14:paraId="1DD2914C" w14:textId="77777777" w:rsidTr="00512133">
        <w:trPr>
          <w:trHeight w:val="96"/>
          <w:jc w:val="center"/>
        </w:trPr>
        <w:tc>
          <w:tcPr>
            <w:tcW w:w="4118" w:type="dxa"/>
            <w:vAlign w:val="center"/>
          </w:tcPr>
          <w:p w14:paraId="69284EC6" w14:textId="65623671" w:rsidR="000C3F46" w:rsidRPr="00724075" w:rsidRDefault="000C3F46" w:rsidP="005D5419">
            <w:pPr>
              <w:pStyle w:val="NoSpacing"/>
              <w:rPr>
                <w:rFonts w:cs="Arial"/>
                <w:sz w:val="20"/>
              </w:rPr>
            </w:pPr>
            <w:r w:rsidRPr="00724075">
              <w:rPr>
                <w:rFonts w:cs="Arial"/>
                <w:sz w:val="20"/>
              </w:rPr>
              <w:t>BI Substance</w:t>
            </w:r>
            <w:r w:rsidR="00D91576">
              <w:rPr>
                <w:rFonts w:cs="Arial"/>
                <w:sz w:val="20"/>
              </w:rPr>
              <w:t>s</w:t>
            </w:r>
            <w:r w:rsidRPr="00724075">
              <w:rPr>
                <w:rFonts w:cs="Arial"/>
                <w:sz w:val="20"/>
              </w:rPr>
              <w:t xml:space="preserve"> Policy</w:t>
            </w:r>
          </w:p>
        </w:tc>
        <w:tc>
          <w:tcPr>
            <w:tcW w:w="2340" w:type="dxa"/>
            <w:vAlign w:val="center"/>
          </w:tcPr>
          <w:p w14:paraId="4A62F1DF" w14:textId="1658BD48" w:rsidR="000C3F46" w:rsidRPr="00724075" w:rsidRDefault="000C3F46" w:rsidP="005D5419">
            <w:pPr>
              <w:pStyle w:val="NoSpacing"/>
              <w:rPr>
                <w:rFonts w:cs="Arial"/>
                <w:sz w:val="20"/>
              </w:rPr>
            </w:pPr>
            <w:r w:rsidRPr="00724075">
              <w:rPr>
                <w:rFonts w:cs="Arial"/>
                <w:sz w:val="20"/>
              </w:rPr>
              <w:t>Sub</w:t>
            </w:r>
            <w:r w:rsidR="00D91576">
              <w:rPr>
                <w:rFonts w:cs="Arial"/>
                <w:sz w:val="20"/>
              </w:rPr>
              <w:t>stances</w:t>
            </w:r>
          </w:p>
        </w:tc>
        <w:tc>
          <w:tcPr>
            <w:tcW w:w="3984" w:type="dxa"/>
            <w:vAlign w:val="center"/>
          </w:tcPr>
          <w:p w14:paraId="50E5E016" w14:textId="77777777" w:rsidR="000C3F46" w:rsidRPr="00724075" w:rsidRDefault="000C3F46" w:rsidP="005D5419">
            <w:pPr>
              <w:pStyle w:val="NoSpacing"/>
              <w:rPr>
                <w:rFonts w:cs="Arial"/>
                <w:sz w:val="20"/>
              </w:rPr>
            </w:pPr>
          </w:p>
        </w:tc>
      </w:tr>
      <w:tr w:rsidR="000C3F46" w:rsidRPr="00724075" w14:paraId="0C7762F3" w14:textId="77777777" w:rsidTr="00512133">
        <w:trPr>
          <w:trHeight w:val="70"/>
          <w:jc w:val="center"/>
        </w:trPr>
        <w:tc>
          <w:tcPr>
            <w:tcW w:w="4118" w:type="dxa"/>
            <w:vAlign w:val="center"/>
          </w:tcPr>
          <w:p w14:paraId="30657889" w14:textId="03CF6B3D" w:rsidR="000C3F46" w:rsidRPr="00724075" w:rsidRDefault="000C3F46" w:rsidP="005D5419">
            <w:pPr>
              <w:pStyle w:val="NoSpacing"/>
              <w:rPr>
                <w:rFonts w:cs="Arial"/>
                <w:sz w:val="20"/>
              </w:rPr>
            </w:pPr>
            <w:r w:rsidRPr="00724075">
              <w:rPr>
                <w:rFonts w:cs="Arial"/>
                <w:sz w:val="20"/>
              </w:rPr>
              <w:t xml:space="preserve">BI </w:t>
            </w:r>
            <w:r>
              <w:rPr>
                <w:rFonts w:cs="Arial"/>
                <w:sz w:val="20"/>
              </w:rPr>
              <w:t>Substance</w:t>
            </w:r>
            <w:r w:rsidR="00D91576">
              <w:rPr>
                <w:rFonts w:cs="Arial"/>
                <w:sz w:val="20"/>
              </w:rPr>
              <w:t>s</w:t>
            </w:r>
            <w:r>
              <w:rPr>
                <w:rFonts w:cs="Arial"/>
                <w:sz w:val="20"/>
              </w:rPr>
              <w:t xml:space="preserve"> </w:t>
            </w:r>
            <w:r w:rsidRPr="00724075">
              <w:rPr>
                <w:rFonts w:cs="Arial"/>
                <w:sz w:val="20"/>
              </w:rPr>
              <w:t>Policy</w:t>
            </w:r>
            <w:r>
              <w:rPr>
                <w:rFonts w:cs="Arial"/>
                <w:sz w:val="20"/>
              </w:rPr>
              <w:t xml:space="preserve"> – Compressed</w:t>
            </w:r>
            <w:r w:rsidRPr="00724075">
              <w:rPr>
                <w:rFonts w:cs="Arial"/>
                <w:sz w:val="20"/>
              </w:rPr>
              <w:t xml:space="preserve"> Gas </w:t>
            </w:r>
          </w:p>
        </w:tc>
        <w:tc>
          <w:tcPr>
            <w:tcW w:w="2340" w:type="dxa"/>
            <w:vAlign w:val="center"/>
          </w:tcPr>
          <w:p w14:paraId="3FCDECDF" w14:textId="778327AB" w:rsidR="000C3F46" w:rsidRPr="00724075" w:rsidRDefault="00D91576" w:rsidP="005D5419">
            <w:pPr>
              <w:pStyle w:val="NoSpacing"/>
              <w:rPr>
                <w:rFonts w:cs="Arial"/>
                <w:sz w:val="20"/>
              </w:rPr>
            </w:pPr>
            <w:proofErr w:type="spellStart"/>
            <w:r w:rsidRPr="00724075">
              <w:rPr>
                <w:rFonts w:cs="Arial"/>
                <w:sz w:val="20"/>
              </w:rPr>
              <w:t>Sub</w:t>
            </w:r>
            <w:r>
              <w:rPr>
                <w:rFonts w:cs="Arial"/>
                <w:sz w:val="20"/>
              </w:rPr>
              <w:t>st</w:t>
            </w:r>
            <w:r w:rsidR="000C3F46" w:rsidRPr="00724075">
              <w:rPr>
                <w:rFonts w:cs="Arial"/>
                <w:sz w:val="20"/>
              </w:rPr>
              <w:t>CompGas</w:t>
            </w:r>
            <w:proofErr w:type="spellEnd"/>
          </w:p>
        </w:tc>
        <w:tc>
          <w:tcPr>
            <w:tcW w:w="3984" w:type="dxa"/>
            <w:vAlign w:val="center"/>
          </w:tcPr>
          <w:p w14:paraId="5A04FD54" w14:textId="77777777" w:rsidR="000C3F46" w:rsidRPr="00724075" w:rsidRDefault="000C3F46" w:rsidP="005D5419">
            <w:pPr>
              <w:pStyle w:val="NoSpacing"/>
              <w:rPr>
                <w:rFonts w:cs="Arial"/>
                <w:sz w:val="20"/>
              </w:rPr>
            </w:pPr>
          </w:p>
        </w:tc>
      </w:tr>
      <w:tr w:rsidR="000C3F46" w:rsidRPr="00724075" w14:paraId="76447769" w14:textId="77777777" w:rsidTr="00512133">
        <w:trPr>
          <w:trHeight w:val="70"/>
          <w:jc w:val="center"/>
        </w:trPr>
        <w:tc>
          <w:tcPr>
            <w:tcW w:w="4118" w:type="dxa"/>
            <w:vAlign w:val="center"/>
          </w:tcPr>
          <w:p w14:paraId="333DD9D5" w14:textId="4751C300" w:rsidR="000C3F46" w:rsidRPr="00724075" w:rsidRDefault="000C3F46" w:rsidP="005D5419">
            <w:pPr>
              <w:pStyle w:val="NoSpacing"/>
              <w:rPr>
                <w:rFonts w:cs="Arial"/>
                <w:sz w:val="20"/>
              </w:rPr>
            </w:pPr>
            <w:r w:rsidRPr="00724075">
              <w:rPr>
                <w:rFonts w:cs="Arial"/>
                <w:sz w:val="20"/>
              </w:rPr>
              <w:t xml:space="preserve">BI </w:t>
            </w:r>
            <w:r>
              <w:rPr>
                <w:rFonts w:cs="Arial"/>
                <w:sz w:val="20"/>
              </w:rPr>
              <w:t>Substance</w:t>
            </w:r>
            <w:r w:rsidR="00D91576">
              <w:rPr>
                <w:rFonts w:cs="Arial"/>
                <w:sz w:val="20"/>
              </w:rPr>
              <w:t>s</w:t>
            </w:r>
            <w:r>
              <w:rPr>
                <w:rFonts w:cs="Arial"/>
                <w:sz w:val="20"/>
              </w:rPr>
              <w:t xml:space="preserve"> </w:t>
            </w:r>
            <w:r w:rsidRPr="00724075">
              <w:rPr>
                <w:rFonts w:cs="Arial"/>
                <w:sz w:val="20"/>
              </w:rPr>
              <w:t>Policy</w:t>
            </w:r>
            <w:r>
              <w:rPr>
                <w:rFonts w:cs="Arial"/>
                <w:sz w:val="20"/>
              </w:rPr>
              <w:t xml:space="preserve"> – Cryogens </w:t>
            </w:r>
          </w:p>
        </w:tc>
        <w:tc>
          <w:tcPr>
            <w:tcW w:w="2340" w:type="dxa"/>
            <w:vAlign w:val="center"/>
          </w:tcPr>
          <w:p w14:paraId="66DA8802" w14:textId="308D83F9" w:rsidR="000C3F46" w:rsidRPr="00724075" w:rsidRDefault="00512133" w:rsidP="005D5419">
            <w:pPr>
              <w:pStyle w:val="NoSpacing"/>
              <w:rPr>
                <w:rFonts w:cs="Arial"/>
                <w:sz w:val="20"/>
              </w:rPr>
            </w:pPr>
            <w:proofErr w:type="spellStart"/>
            <w:r>
              <w:rPr>
                <w:rFonts w:cs="Arial"/>
                <w:sz w:val="20"/>
              </w:rPr>
              <w:t>Subst</w:t>
            </w:r>
            <w:r w:rsidR="000C3F46" w:rsidRPr="00724075">
              <w:rPr>
                <w:rFonts w:cs="Arial"/>
                <w:sz w:val="20"/>
              </w:rPr>
              <w:t>Cryogens</w:t>
            </w:r>
            <w:proofErr w:type="spellEnd"/>
          </w:p>
        </w:tc>
        <w:tc>
          <w:tcPr>
            <w:tcW w:w="3984" w:type="dxa"/>
            <w:vAlign w:val="center"/>
          </w:tcPr>
          <w:p w14:paraId="68A0A771" w14:textId="77777777" w:rsidR="000C3F46" w:rsidRPr="00724075" w:rsidRDefault="000C3F46" w:rsidP="005D5419">
            <w:pPr>
              <w:pStyle w:val="NoSpacing"/>
              <w:rPr>
                <w:rFonts w:cs="Arial"/>
                <w:sz w:val="20"/>
              </w:rPr>
            </w:pPr>
            <w:r>
              <w:rPr>
                <w:rFonts w:cs="Arial"/>
                <w:sz w:val="20"/>
              </w:rPr>
              <w:t xml:space="preserve">BI </w:t>
            </w:r>
            <w:r w:rsidRPr="00724075">
              <w:rPr>
                <w:rFonts w:cs="Arial"/>
                <w:sz w:val="20"/>
              </w:rPr>
              <w:t>Liquid Nitrogen Label</w:t>
            </w:r>
            <w:r>
              <w:rPr>
                <w:rFonts w:cs="Arial"/>
                <w:sz w:val="20"/>
              </w:rPr>
              <w:t>s</w:t>
            </w:r>
          </w:p>
        </w:tc>
      </w:tr>
      <w:tr w:rsidR="000C3F46" w:rsidRPr="00724075" w14:paraId="59882631" w14:textId="77777777" w:rsidTr="00512133">
        <w:trPr>
          <w:jc w:val="center"/>
        </w:trPr>
        <w:tc>
          <w:tcPr>
            <w:tcW w:w="4118" w:type="dxa"/>
            <w:vAlign w:val="center"/>
          </w:tcPr>
          <w:p w14:paraId="587E6195" w14:textId="26B2A78D" w:rsidR="000C3F46" w:rsidRPr="004D1FE3" w:rsidRDefault="000C3F46" w:rsidP="005D5419">
            <w:pPr>
              <w:pStyle w:val="NoSpacing"/>
              <w:rPr>
                <w:rFonts w:cs="Arial"/>
                <w:sz w:val="20"/>
              </w:rPr>
            </w:pPr>
            <w:r w:rsidRPr="004D1FE3">
              <w:rPr>
                <w:rFonts w:cs="Arial"/>
                <w:sz w:val="20"/>
              </w:rPr>
              <w:t>BI Substance</w:t>
            </w:r>
            <w:r w:rsidR="00D91576">
              <w:rPr>
                <w:rFonts w:cs="Arial"/>
                <w:sz w:val="20"/>
              </w:rPr>
              <w:t>s</w:t>
            </w:r>
            <w:r w:rsidRPr="004D1FE3">
              <w:rPr>
                <w:rFonts w:cs="Arial"/>
                <w:sz w:val="20"/>
              </w:rPr>
              <w:t xml:space="preserve"> Policy </w:t>
            </w:r>
            <w:r>
              <w:rPr>
                <w:rFonts w:cs="Arial"/>
                <w:sz w:val="20"/>
              </w:rPr>
              <w:t xml:space="preserve">– </w:t>
            </w:r>
            <w:r w:rsidRPr="004D1FE3">
              <w:rPr>
                <w:rFonts w:cs="Arial"/>
                <w:sz w:val="20"/>
              </w:rPr>
              <w:t>Designated</w:t>
            </w:r>
          </w:p>
        </w:tc>
        <w:tc>
          <w:tcPr>
            <w:tcW w:w="2340" w:type="dxa"/>
            <w:vAlign w:val="center"/>
          </w:tcPr>
          <w:p w14:paraId="03727B02" w14:textId="6B8747AB" w:rsidR="000C3F46" w:rsidRPr="004D1FE3" w:rsidRDefault="00512133" w:rsidP="005D5419">
            <w:pPr>
              <w:pStyle w:val="NoSpacing"/>
              <w:rPr>
                <w:rFonts w:cs="Arial"/>
                <w:sz w:val="20"/>
              </w:rPr>
            </w:pPr>
            <w:proofErr w:type="spellStart"/>
            <w:r>
              <w:rPr>
                <w:rFonts w:cs="Arial"/>
                <w:sz w:val="20"/>
              </w:rPr>
              <w:t>Subst</w:t>
            </w:r>
            <w:r w:rsidR="000C3F46" w:rsidRPr="004D1FE3">
              <w:rPr>
                <w:rFonts w:cs="Arial"/>
                <w:sz w:val="20"/>
              </w:rPr>
              <w:t>DegSub</w:t>
            </w:r>
            <w:proofErr w:type="spellEnd"/>
          </w:p>
        </w:tc>
        <w:tc>
          <w:tcPr>
            <w:tcW w:w="3984" w:type="dxa"/>
            <w:vAlign w:val="center"/>
          </w:tcPr>
          <w:p w14:paraId="59E5A217" w14:textId="77777777" w:rsidR="000C3F46" w:rsidRPr="00724075" w:rsidRDefault="000C3F46" w:rsidP="005D5419">
            <w:pPr>
              <w:pStyle w:val="NoSpacing"/>
              <w:rPr>
                <w:rFonts w:cs="Arial"/>
                <w:sz w:val="20"/>
              </w:rPr>
            </w:pPr>
          </w:p>
        </w:tc>
      </w:tr>
      <w:tr w:rsidR="000C3F46" w:rsidRPr="00724075" w14:paraId="39216321" w14:textId="77777777" w:rsidTr="00512133">
        <w:trPr>
          <w:jc w:val="center"/>
        </w:trPr>
        <w:tc>
          <w:tcPr>
            <w:tcW w:w="4118" w:type="dxa"/>
            <w:vAlign w:val="center"/>
          </w:tcPr>
          <w:p w14:paraId="572E1DD6" w14:textId="77777777" w:rsidR="000C3F46" w:rsidRPr="00724075" w:rsidRDefault="000C3F46" w:rsidP="005D5419">
            <w:pPr>
              <w:pStyle w:val="NoSpacing"/>
              <w:rPr>
                <w:rFonts w:cs="Arial"/>
                <w:sz w:val="20"/>
              </w:rPr>
            </w:pPr>
            <w:r w:rsidRPr="00724075">
              <w:rPr>
                <w:rFonts w:cs="Arial"/>
                <w:sz w:val="20"/>
              </w:rPr>
              <w:t>BI Training Policy</w:t>
            </w:r>
          </w:p>
        </w:tc>
        <w:tc>
          <w:tcPr>
            <w:tcW w:w="2340" w:type="dxa"/>
            <w:vAlign w:val="center"/>
          </w:tcPr>
          <w:p w14:paraId="1F3B7422" w14:textId="77777777" w:rsidR="000C3F46" w:rsidRPr="00724075" w:rsidRDefault="000C3F46" w:rsidP="005D5419">
            <w:pPr>
              <w:pStyle w:val="NoSpacing"/>
              <w:rPr>
                <w:rFonts w:cs="Arial"/>
                <w:sz w:val="20"/>
              </w:rPr>
            </w:pPr>
            <w:r w:rsidRPr="00724075">
              <w:rPr>
                <w:rFonts w:cs="Arial"/>
                <w:sz w:val="20"/>
              </w:rPr>
              <w:t>Training</w:t>
            </w:r>
          </w:p>
        </w:tc>
        <w:tc>
          <w:tcPr>
            <w:tcW w:w="3984" w:type="dxa"/>
            <w:vAlign w:val="center"/>
          </w:tcPr>
          <w:p w14:paraId="46E30A94" w14:textId="77777777" w:rsidR="000C3F46" w:rsidRDefault="000C3F46" w:rsidP="005D5419">
            <w:pPr>
              <w:pStyle w:val="NoSpacing"/>
              <w:rPr>
                <w:rFonts w:cs="Arial"/>
                <w:sz w:val="20"/>
              </w:rPr>
            </w:pPr>
            <w:r>
              <w:rPr>
                <w:rFonts w:cs="Arial"/>
                <w:sz w:val="20"/>
              </w:rPr>
              <w:t>BI Training Matrix</w:t>
            </w:r>
          </w:p>
          <w:p w14:paraId="0F199B85" w14:textId="77777777" w:rsidR="000C3F46" w:rsidRDefault="000C3F46" w:rsidP="005D5419">
            <w:pPr>
              <w:pStyle w:val="NoSpacing"/>
              <w:rPr>
                <w:rFonts w:cs="Arial"/>
                <w:sz w:val="20"/>
              </w:rPr>
            </w:pPr>
            <w:r w:rsidRPr="00724075">
              <w:rPr>
                <w:rFonts w:cs="Arial"/>
                <w:sz w:val="20"/>
              </w:rPr>
              <w:t xml:space="preserve">BI </w:t>
            </w:r>
            <w:r>
              <w:rPr>
                <w:rFonts w:cs="Arial"/>
                <w:sz w:val="20"/>
              </w:rPr>
              <w:t xml:space="preserve">Safety </w:t>
            </w:r>
            <w:r w:rsidRPr="00724075">
              <w:rPr>
                <w:rFonts w:cs="Arial"/>
                <w:sz w:val="20"/>
              </w:rPr>
              <w:t>Training Form</w:t>
            </w:r>
          </w:p>
          <w:p w14:paraId="6470094B" w14:textId="77777777" w:rsidR="000C3F46" w:rsidRPr="00724075" w:rsidRDefault="000C3F46" w:rsidP="005D5419">
            <w:pPr>
              <w:pStyle w:val="NoSpacing"/>
              <w:rPr>
                <w:rFonts w:cs="Arial"/>
                <w:sz w:val="20"/>
              </w:rPr>
            </w:pPr>
            <w:r>
              <w:rPr>
                <w:rFonts w:cs="Arial"/>
                <w:sz w:val="20"/>
              </w:rPr>
              <w:t xml:space="preserve">BI Policy Training Form </w:t>
            </w:r>
          </w:p>
        </w:tc>
      </w:tr>
      <w:tr w:rsidR="000C3F46" w:rsidRPr="00724075" w14:paraId="7F81EAF7" w14:textId="77777777" w:rsidTr="00512133">
        <w:trPr>
          <w:jc w:val="center"/>
        </w:trPr>
        <w:tc>
          <w:tcPr>
            <w:tcW w:w="4118" w:type="dxa"/>
            <w:vAlign w:val="center"/>
          </w:tcPr>
          <w:p w14:paraId="7FFEFF97" w14:textId="3F5F3116" w:rsidR="000C3F46" w:rsidRPr="00724075" w:rsidRDefault="000C3F46" w:rsidP="005D5419">
            <w:pPr>
              <w:pStyle w:val="NoSpacing"/>
              <w:rPr>
                <w:rFonts w:cs="Arial"/>
                <w:sz w:val="20"/>
              </w:rPr>
            </w:pPr>
            <w:r w:rsidRPr="00724075">
              <w:rPr>
                <w:rFonts w:cs="Arial"/>
                <w:sz w:val="20"/>
              </w:rPr>
              <w:t>BI Visiting Scholar</w:t>
            </w:r>
            <w:r w:rsidR="00512133">
              <w:rPr>
                <w:rFonts w:cs="Arial"/>
                <w:sz w:val="20"/>
              </w:rPr>
              <w:t>s</w:t>
            </w:r>
            <w:r w:rsidRPr="00724075">
              <w:rPr>
                <w:rFonts w:cs="Arial"/>
                <w:sz w:val="20"/>
              </w:rPr>
              <w:t xml:space="preserve"> Policy</w:t>
            </w:r>
          </w:p>
        </w:tc>
        <w:tc>
          <w:tcPr>
            <w:tcW w:w="2340" w:type="dxa"/>
            <w:vAlign w:val="center"/>
          </w:tcPr>
          <w:p w14:paraId="74A03C43" w14:textId="33345423" w:rsidR="000C3F46" w:rsidRPr="00724075" w:rsidRDefault="00512133" w:rsidP="005D5419">
            <w:pPr>
              <w:pStyle w:val="NoSpacing"/>
              <w:rPr>
                <w:rFonts w:cs="Arial"/>
                <w:sz w:val="20"/>
              </w:rPr>
            </w:pPr>
            <w:proofErr w:type="spellStart"/>
            <w:r>
              <w:rPr>
                <w:rFonts w:cs="Arial"/>
                <w:sz w:val="20"/>
              </w:rPr>
              <w:t>Visit</w:t>
            </w:r>
            <w:r w:rsidR="000C3F46" w:rsidRPr="00724075">
              <w:rPr>
                <w:rFonts w:cs="Arial"/>
                <w:sz w:val="20"/>
              </w:rPr>
              <w:t>Scholar</w:t>
            </w:r>
            <w:proofErr w:type="spellEnd"/>
          </w:p>
        </w:tc>
        <w:tc>
          <w:tcPr>
            <w:tcW w:w="3984" w:type="dxa"/>
            <w:vAlign w:val="center"/>
          </w:tcPr>
          <w:p w14:paraId="074BDE7F" w14:textId="16A5F6B0" w:rsidR="000C3F46" w:rsidRDefault="000C3F46" w:rsidP="005D5419">
            <w:pPr>
              <w:pStyle w:val="NoSpacing"/>
              <w:rPr>
                <w:rFonts w:cs="Arial"/>
                <w:sz w:val="20"/>
              </w:rPr>
            </w:pPr>
            <w:r>
              <w:rPr>
                <w:rFonts w:cs="Arial"/>
                <w:sz w:val="20"/>
              </w:rPr>
              <w:t>OLS Participant Waiver</w:t>
            </w:r>
          </w:p>
          <w:p w14:paraId="4234D2A5" w14:textId="58C13645" w:rsidR="000C3F46" w:rsidRPr="00724075" w:rsidRDefault="000C3F46" w:rsidP="005D5419">
            <w:pPr>
              <w:pStyle w:val="NoSpacing"/>
              <w:rPr>
                <w:rFonts w:cs="Arial"/>
                <w:sz w:val="20"/>
              </w:rPr>
            </w:pPr>
            <w:r w:rsidRPr="00724075">
              <w:rPr>
                <w:rFonts w:cs="Arial"/>
                <w:sz w:val="20"/>
              </w:rPr>
              <w:t>BI Use of Facilities Agreement Form</w:t>
            </w:r>
          </w:p>
        </w:tc>
      </w:tr>
      <w:tr w:rsidR="000C3F46" w:rsidRPr="00724075" w14:paraId="41B6BBB4" w14:textId="77777777" w:rsidTr="00512133">
        <w:trPr>
          <w:jc w:val="center"/>
        </w:trPr>
        <w:tc>
          <w:tcPr>
            <w:tcW w:w="4118" w:type="dxa"/>
            <w:vAlign w:val="center"/>
          </w:tcPr>
          <w:p w14:paraId="361FFC91" w14:textId="348287EA" w:rsidR="000C3F46" w:rsidRPr="00724075" w:rsidRDefault="000C3F46" w:rsidP="005D5419">
            <w:pPr>
              <w:pStyle w:val="NoSpacing"/>
              <w:rPr>
                <w:rFonts w:cs="Arial"/>
                <w:sz w:val="20"/>
              </w:rPr>
            </w:pPr>
            <w:r w:rsidRPr="00724075">
              <w:rPr>
                <w:rFonts w:cs="Arial"/>
                <w:sz w:val="20"/>
              </w:rPr>
              <w:t>BI Visitor</w:t>
            </w:r>
            <w:r w:rsidR="00512133">
              <w:rPr>
                <w:rFonts w:cs="Arial"/>
                <w:sz w:val="20"/>
              </w:rPr>
              <w:t>s</w:t>
            </w:r>
            <w:r w:rsidRPr="00724075">
              <w:rPr>
                <w:rFonts w:cs="Arial"/>
                <w:sz w:val="20"/>
              </w:rPr>
              <w:t xml:space="preserve"> Policy</w:t>
            </w:r>
          </w:p>
        </w:tc>
        <w:tc>
          <w:tcPr>
            <w:tcW w:w="2340" w:type="dxa"/>
            <w:vAlign w:val="center"/>
          </w:tcPr>
          <w:p w14:paraId="042923D1" w14:textId="04BBD261" w:rsidR="000C3F46" w:rsidRPr="00724075" w:rsidRDefault="000C3F46" w:rsidP="005D5419">
            <w:pPr>
              <w:pStyle w:val="NoSpacing"/>
              <w:rPr>
                <w:rFonts w:cs="Arial"/>
                <w:sz w:val="20"/>
              </w:rPr>
            </w:pPr>
            <w:r w:rsidRPr="00724075">
              <w:rPr>
                <w:rFonts w:cs="Arial"/>
                <w:sz w:val="20"/>
              </w:rPr>
              <w:t>Visitor</w:t>
            </w:r>
            <w:r w:rsidR="00512133">
              <w:rPr>
                <w:rFonts w:cs="Arial"/>
                <w:sz w:val="20"/>
              </w:rPr>
              <w:t>s</w:t>
            </w:r>
          </w:p>
        </w:tc>
        <w:tc>
          <w:tcPr>
            <w:tcW w:w="3984" w:type="dxa"/>
            <w:vAlign w:val="center"/>
          </w:tcPr>
          <w:p w14:paraId="394FB3EF" w14:textId="77777777" w:rsidR="000C3F46" w:rsidRPr="00724075" w:rsidRDefault="000C3F46" w:rsidP="005D5419">
            <w:pPr>
              <w:pStyle w:val="NoSpacing"/>
              <w:rPr>
                <w:rFonts w:cs="Arial"/>
                <w:sz w:val="20"/>
              </w:rPr>
            </w:pPr>
            <w:r w:rsidRPr="00724075">
              <w:rPr>
                <w:rFonts w:cs="Arial"/>
                <w:sz w:val="20"/>
              </w:rPr>
              <w:t xml:space="preserve">BI Visitor </w:t>
            </w:r>
            <w:r>
              <w:rPr>
                <w:rFonts w:cs="Arial"/>
                <w:sz w:val="20"/>
              </w:rPr>
              <w:t>Log</w:t>
            </w:r>
          </w:p>
        </w:tc>
      </w:tr>
      <w:tr w:rsidR="000C3F46" w:rsidRPr="00724075" w14:paraId="1DDBD481" w14:textId="77777777" w:rsidTr="00512133">
        <w:trPr>
          <w:jc w:val="center"/>
        </w:trPr>
        <w:tc>
          <w:tcPr>
            <w:tcW w:w="4118" w:type="dxa"/>
            <w:vAlign w:val="center"/>
          </w:tcPr>
          <w:p w14:paraId="2249C2A1" w14:textId="6A53D8E9" w:rsidR="000C3F46" w:rsidRPr="00C574E6" w:rsidRDefault="000C3F46" w:rsidP="005D5419">
            <w:pPr>
              <w:pStyle w:val="NoSpacing"/>
              <w:rPr>
                <w:rFonts w:cs="Arial"/>
                <w:sz w:val="20"/>
              </w:rPr>
            </w:pPr>
            <w:r w:rsidRPr="00C574E6">
              <w:rPr>
                <w:rFonts w:cs="Arial"/>
                <w:sz w:val="20"/>
              </w:rPr>
              <w:t xml:space="preserve">BI Laboratory Waste Disposal Policy – </w:t>
            </w:r>
            <w:r w:rsidR="00512133">
              <w:rPr>
                <w:rFonts w:cs="Arial"/>
                <w:sz w:val="20"/>
              </w:rPr>
              <w:br/>
            </w:r>
            <w:r w:rsidRPr="00C574E6">
              <w:rPr>
                <w:rFonts w:cs="Arial"/>
                <w:sz w:val="20"/>
              </w:rPr>
              <w:t>Biohazardous</w:t>
            </w:r>
          </w:p>
        </w:tc>
        <w:tc>
          <w:tcPr>
            <w:tcW w:w="2340" w:type="dxa"/>
            <w:vAlign w:val="center"/>
          </w:tcPr>
          <w:p w14:paraId="02BC5563" w14:textId="77777777" w:rsidR="000C3F46" w:rsidRPr="00724075" w:rsidRDefault="000C3F46" w:rsidP="005D5419">
            <w:pPr>
              <w:pStyle w:val="NoSpacing"/>
              <w:rPr>
                <w:rFonts w:cs="Arial"/>
                <w:sz w:val="20"/>
              </w:rPr>
            </w:pPr>
            <w:proofErr w:type="spellStart"/>
            <w:r w:rsidRPr="00724075">
              <w:rPr>
                <w:rFonts w:cs="Arial"/>
                <w:sz w:val="20"/>
              </w:rPr>
              <w:t>WasteBio</w:t>
            </w:r>
            <w:proofErr w:type="spellEnd"/>
          </w:p>
        </w:tc>
        <w:tc>
          <w:tcPr>
            <w:tcW w:w="3984" w:type="dxa"/>
            <w:vAlign w:val="center"/>
          </w:tcPr>
          <w:p w14:paraId="24C111FD" w14:textId="5FCA57A0" w:rsidR="000C3F46" w:rsidRPr="00724075" w:rsidRDefault="000C3F46" w:rsidP="005D5419">
            <w:pPr>
              <w:pStyle w:val="NoSpacing"/>
              <w:rPr>
                <w:rFonts w:cs="Arial"/>
                <w:sz w:val="20"/>
              </w:rPr>
            </w:pPr>
            <w:r>
              <w:rPr>
                <w:rFonts w:cs="Arial"/>
                <w:sz w:val="20"/>
              </w:rPr>
              <w:t xml:space="preserve">BI </w:t>
            </w:r>
            <w:proofErr w:type="spellStart"/>
            <w:r w:rsidRPr="00724075">
              <w:rPr>
                <w:rFonts w:cs="Arial"/>
                <w:sz w:val="20"/>
              </w:rPr>
              <w:t>BioWaste</w:t>
            </w:r>
            <w:proofErr w:type="spellEnd"/>
            <w:r w:rsidRPr="00724075">
              <w:rPr>
                <w:rFonts w:cs="Arial"/>
                <w:sz w:val="20"/>
              </w:rPr>
              <w:t xml:space="preserve"> Storage &amp; Disposal Log</w:t>
            </w:r>
          </w:p>
        </w:tc>
      </w:tr>
      <w:tr w:rsidR="000C3F46" w:rsidRPr="00724075" w14:paraId="33E3F156" w14:textId="77777777" w:rsidTr="00512133">
        <w:trPr>
          <w:jc w:val="center"/>
        </w:trPr>
        <w:tc>
          <w:tcPr>
            <w:tcW w:w="4118" w:type="dxa"/>
            <w:vAlign w:val="center"/>
          </w:tcPr>
          <w:p w14:paraId="1574182E" w14:textId="1E5F6164" w:rsidR="000C3F46" w:rsidRPr="00C574E6" w:rsidRDefault="000C3F46" w:rsidP="005D5419">
            <w:pPr>
              <w:pStyle w:val="NoSpacing"/>
              <w:rPr>
                <w:rFonts w:cs="Arial"/>
                <w:sz w:val="20"/>
              </w:rPr>
            </w:pPr>
            <w:r w:rsidRPr="00C574E6">
              <w:rPr>
                <w:rFonts w:cs="Arial"/>
                <w:sz w:val="20"/>
              </w:rPr>
              <w:t xml:space="preserve">BI Laboratory Waste Disposal Policy – </w:t>
            </w:r>
            <w:r w:rsidR="00512133">
              <w:rPr>
                <w:rFonts w:cs="Arial"/>
                <w:sz w:val="20"/>
              </w:rPr>
              <w:br/>
            </w:r>
            <w:r w:rsidRPr="00C574E6">
              <w:rPr>
                <w:rFonts w:cs="Arial"/>
                <w:sz w:val="20"/>
              </w:rPr>
              <w:t>General and Hazardous</w:t>
            </w:r>
          </w:p>
        </w:tc>
        <w:tc>
          <w:tcPr>
            <w:tcW w:w="2340" w:type="dxa"/>
            <w:vAlign w:val="center"/>
          </w:tcPr>
          <w:p w14:paraId="21D062D9" w14:textId="20118E1A" w:rsidR="000C3F46" w:rsidRPr="00724075" w:rsidRDefault="000C3F46" w:rsidP="005D5419">
            <w:pPr>
              <w:pStyle w:val="NoSpacing"/>
              <w:rPr>
                <w:rFonts w:cs="Arial"/>
                <w:sz w:val="20"/>
              </w:rPr>
            </w:pPr>
            <w:proofErr w:type="spellStart"/>
            <w:r w:rsidRPr="00724075">
              <w:rPr>
                <w:rFonts w:cs="Arial"/>
                <w:sz w:val="20"/>
              </w:rPr>
              <w:t>Waste</w:t>
            </w:r>
            <w:r w:rsidR="00512133">
              <w:rPr>
                <w:rFonts w:cs="Arial"/>
                <w:sz w:val="20"/>
              </w:rPr>
              <w:t>GenHaz</w:t>
            </w:r>
            <w:proofErr w:type="spellEnd"/>
          </w:p>
        </w:tc>
        <w:tc>
          <w:tcPr>
            <w:tcW w:w="3984" w:type="dxa"/>
            <w:vAlign w:val="center"/>
          </w:tcPr>
          <w:p w14:paraId="526CD2E8" w14:textId="3304C332" w:rsidR="000C3F46" w:rsidRPr="00724075" w:rsidRDefault="000C3F46" w:rsidP="005D5419">
            <w:pPr>
              <w:pStyle w:val="NoSpacing"/>
              <w:rPr>
                <w:rFonts w:cs="Arial"/>
                <w:sz w:val="20"/>
              </w:rPr>
            </w:pPr>
          </w:p>
        </w:tc>
      </w:tr>
      <w:tr w:rsidR="000C3F46" w:rsidRPr="00724075" w14:paraId="64D40EB8" w14:textId="77777777" w:rsidTr="00512133">
        <w:trPr>
          <w:jc w:val="center"/>
        </w:trPr>
        <w:tc>
          <w:tcPr>
            <w:tcW w:w="4118" w:type="dxa"/>
            <w:vAlign w:val="center"/>
          </w:tcPr>
          <w:p w14:paraId="20D0E173" w14:textId="77777777" w:rsidR="000C3F46" w:rsidRPr="00724075" w:rsidRDefault="000C3F46" w:rsidP="005D5419">
            <w:pPr>
              <w:pStyle w:val="NoSpacing"/>
              <w:rPr>
                <w:rFonts w:cs="Arial"/>
                <w:sz w:val="20"/>
              </w:rPr>
            </w:pPr>
            <w:r w:rsidRPr="00724075">
              <w:rPr>
                <w:rFonts w:cs="Arial"/>
                <w:sz w:val="20"/>
              </w:rPr>
              <w:t xml:space="preserve">BI Working Alone Policy – After Hours </w:t>
            </w:r>
          </w:p>
        </w:tc>
        <w:tc>
          <w:tcPr>
            <w:tcW w:w="2340" w:type="dxa"/>
            <w:vAlign w:val="center"/>
          </w:tcPr>
          <w:p w14:paraId="0865ADC1" w14:textId="1F7035AF" w:rsidR="000C3F46" w:rsidRPr="00724075" w:rsidRDefault="000C3F46" w:rsidP="005D5419">
            <w:pPr>
              <w:pStyle w:val="NoSpacing"/>
              <w:rPr>
                <w:rFonts w:cs="Arial"/>
                <w:sz w:val="20"/>
              </w:rPr>
            </w:pPr>
            <w:proofErr w:type="spellStart"/>
            <w:r w:rsidRPr="00724075">
              <w:rPr>
                <w:rFonts w:cs="Arial"/>
                <w:sz w:val="20"/>
              </w:rPr>
              <w:t>WrkAlnAft</w:t>
            </w:r>
            <w:r w:rsidR="00512133">
              <w:rPr>
                <w:rFonts w:cs="Arial"/>
                <w:sz w:val="20"/>
              </w:rPr>
              <w:t>Hrs</w:t>
            </w:r>
            <w:proofErr w:type="spellEnd"/>
          </w:p>
        </w:tc>
        <w:tc>
          <w:tcPr>
            <w:tcW w:w="3984" w:type="dxa"/>
            <w:vAlign w:val="center"/>
          </w:tcPr>
          <w:p w14:paraId="3FC788B3" w14:textId="77777777" w:rsidR="000C3F46" w:rsidRPr="00724075" w:rsidRDefault="000C3F46" w:rsidP="005D5419">
            <w:pPr>
              <w:pStyle w:val="NoSpacing"/>
              <w:rPr>
                <w:rFonts w:cs="Arial"/>
                <w:sz w:val="20"/>
              </w:rPr>
            </w:pPr>
            <w:r w:rsidRPr="00724075">
              <w:rPr>
                <w:rFonts w:cs="Arial"/>
                <w:sz w:val="20"/>
              </w:rPr>
              <w:t>BI Working Alone – After Hours Form</w:t>
            </w:r>
          </w:p>
        </w:tc>
      </w:tr>
      <w:tr w:rsidR="000C3F46" w:rsidRPr="00724075" w14:paraId="0119ADB0" w14:textId="77777777" w:rsidTr="00512133">
        <w:trPr>
          <w:jc w:val="center"/>
        </w:trPr>
        <w:tc>
          <w:tcPr>
            <w:tcW w:w="4118" w:type="dxa"/>
            <w:vAlign w:val="center"/>
          </w:tcPr>
          <w:p w14:paraId="3645A4ED" w14:textId="77777777" w:rsidR="000C3F46" w:rsidRPr="00724075" w:rsidRDefault="000C3F46" w:rsidP="005D5419">
            <w:pPr>
              <w:pStyle w:val="NoSpacing"/>
              <w:rPr>
                <w:rFonts w:cs="Arial"/>
                <w:sz w:val="20"/>
              </w:rPr>
            </w:pPr>
            <w:r w:rsidRPr="00724075">
              <w:rPr>
                <w:rFonts w:cs="Arial"/>
                <w:sz w:val="20"/>
              </w:rPr>
              <w:t>BI Working Alone Policy – Extended Hours</w:t>
            </w:r>
          </w:p>
        </w:tc>
        <w:tc>
          <w:tcPr>
            <w:tcW w:w="2340" w:type="dxa"/>
            <w:vAlign w:val="center"/>
          </w:tcPr>
          <w:p w14:paraId="28D4EA25" w14:textId="54265714" w:rsidR="000C3F46" w:rsidRPr="00724075" w:rsidRDefault="000C3F46" w:rsidP="005D5419">
            <w:pPr>
              <w:pStyle w:val="NoSpacing"/>
              <w:rPr>
                <w:rFonts w:cs="Arial"/>
                <w:sz w:val="20"/>
              </w:rPr>
            </w:pPr>
            <w:proofErr w:type="spellStart"/>
            <w:r w:rsidRPr="00724075">
              <w:rPr>
                <w:rFonts w:cs="Arial"/>
                <w:sz w:val="20"/>
              </w:rPr>
              <w:t>WrkAlnExtd</w:t>
            </w:r>
            <w:r w:rsidR="00512133">
              <w:rPr>
                <w:rFonts w:cs="Arial"/>
                <w:sz w:val="20"/>
              </w:rPr>
              <w:t>Hrs</w:t>
            </w:r>
            <w:proofErr w:type="spellEnd"/>
          </w:p>
        </w:tc>
        <w:tc>
          <w:tcPr>
            <w:tcW w:w="3984" w:type="dxa"/>
            <w:vAlign w:val="center"/>
          </w:tcPr>
          <w:p w14:paraId="0B276350" w14:textId="77777777" w:rsidR="000C3F46" w:rsidRPr="00724075" w:rsidRDefault="000C3F46" w:rsidP="005D5419">
            <w:pPr>
              <w:pStyle w:val="NoSpacing"/>
              <w:rPr>
                <w:rFonts w:cs="Arial"/>
                <w:sz w:val="20"/>
              </w:rPr>
            </w:pPr>
            <w:r w:rsidRPr="00724075">
              <w:rPr>
                <w:rFonts w:cs="Arial"/>
                <w:sz w:val="20"/>
              </w:rPr>
              <w:t>BI Working Alone – Extended Hours Form</w:t>
            </w:r>
          </w:p>
        </w:tc>
      </w:tr>
    </w:tbl>
    <w:p w14:paraId="5D9DBA89" w14:textId="77777777" w:rsidR="008A770F" w:rsidRDefault="008A770F" w:rsidP="008A770F">
      <w:pPr>
        <w:tabs>
          <w:tab w:val="center" w:pos="4680"/>
        </w:tabs>
        <w:spacing w:after="200" w:line="276" w:lineRule="auto"/>
      </w:pPr>
    </w:p>
    <w:p w14:paraId="3707ECD9" w14:textId="7A16AAAF" w:rsidR="005F1051" w:rsidRPr="00A26898" w:rsidRDefault="005F1051" w:rsidP="006C03BD">
      <w:pPr>
        <w:pStyle w:val="Heading1"/>
      </w:pPr>
      <w:bookmarkStart w:id="37" w:name="_Toc16579078"/>
      <w:r>
        <w:lastRenderedPageBreak/>
        <w:t xml:space="preserve">Appendix </w:t>
      </w:r>
      <w:r w:rsidR="008758FD">
        <w:t>I</w:t>
      </w:r>
      <w:r>
        <w:t xml:space="preserve">I: </w:t>
      </w:r>
      <w:r w:rsidRPr="00A26898">
        <w:t>Version History</w:t>
      </w:r>
      <w:bookmarkEnd w:id="37"/>
    </w:p>
    <w:tbl>
      <w:tblPr>
        <w:tblStyle w:val="TableGrid"/>
        <w:tblW w:w="9498"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71"/>
        <w:gridCol w:w="2530"/>
        <w:gridCol w:w="3897"/>
      </w:tblGrid>
      <w:tr w:rsidR="005F1051" w:rsidRPr="00A26898" w14:paraId="5F0E0701" w14:textId="77777777" w:rsidTr="00C75C1A">
        <w:tc>
          <w:tcPr>
            <w:tcW w:w="3071" w:type="dxa"/>
            <w:shd w:val="pct10" w:color="auto" w:fill="auto"/>
          </w:tcPr>
          <w:p w14:paraId="46161115" w14:textId="77777777" w:rsidR="005F1051" w:rsidRPr="00446454" w:rsidRDefault="005F1051" w:rsidP="00C75C1A">
            <w:pPr>
              <w:widowControl w:val="0"/>
              <w:autoSpaceDE w:val="0"/>
              <w:autoSpaceDN w:val="0"/>
              <w:adjustRightInd w:val="0"/>
              <w:spacing w:after="0"/>
              <w:rPr>
                <w:rFonts w:cs="Arial"/>
                <w:b/>
                <w:szCs w:val="24"/>
              </w:rPr>
            </w:pPr>
            <w:r>
              <w:rPr>
                <w:rFonts w:cs="Arial"/>
                <w:b/>
                <w:szCs w:val="24"/>
              </w:rPr>
              <w:t>Safety Program Version</w:t>
            </w:r>
          </w:p>
        </w:tc>
        <w:tc>
          <w:tcPr>
            <w:tcW w:w="2530" w:type="dxa"/>
            <w:shd w:val="pct10" w:color="auto" w:fill="auto"/>
          </w:tcPr>
          <w:p w14:paraId="579A1AB5" w14:textId="77777777" w:rsidR="005F1051" w:rsidRPr="00446454" w:rsidRDefault="005F1051" w:rsidP="00C75C1A">
            <w:pPr>
              <w:widowControl w:val="0"/>
              <w:autoSpaceDE w:val="0"/>
              <w:autoSpaceDN w:val="0"/>
              <w:adjustRightInd w:val="0"/>
              <w:spacing w:after="0"/>
              <w:rPr>
                <w:rFonts w:cs="Arial"/>
                <w:b/>
                <w:szCs w:val="24"/>
              </w:rPr>
            </w:pPr>
            <w:r w:rsidRPr="00446454">
              <w:rPr>
                <w:rFonts w:cs="Arial"/>
                <w:b/>
                <w:szCs w:val="24"/>
              </w:rPr>
              <w:t>Written By</w:t>
            </w:r>
          </w:p>
        </w:tc>
        <w:tc>
          <w:tcPr>
            <w:tcW w:w="3897" w:type="dxa"/>
            <w:shd w:val="pct10" w:color="auto" w:fill="auto"/>
          </w:tcPr>
          <w:p w14:paraId="4DFF87EA" w14:textId="77777777" w:rsidR="005F1051" w:rsidRPr="00446454" w:rsidRDefault="005F1051" w:rsidP="00C75C1A">
            <w:pPr>
              <w:widowControl w:val="0"/>
              <w:autoSpaceDE w:val="0"/>
              <w:autoSpaceDN w:val="0"/>
              <w:adjustRightInd w:val="0"/>
              <w:spacing w:after="0"/>
              <w:rPr>
                <w:rFonts w:cs="Arial"/>
                <w:b/>
                <w:szCs w:val="24"/>
              </w:rPr>
            </w:pPr>
            <w:r w:rsidRPr="00446454">
              <w:rPr>
                <w:rFonts w:cs="Arial"/>
                <w:b/>
                <w:szCs w:val="24"/>
              </w:rPr>
              <w:t>Comments</w:t>
            </w:r>
          </w:p>
        </w:tc>
      </w:tr>
      <w:tr w:rsidR="005F1051" w:rsidRPr="00A26898" w14:paraId="4778FE99" w14:textId="77777777" w:rsidTr="00C75C1A">
        <w:tc>
          <w:tcPr>
            <w:tcW w:w="3071" w:type="dxa"/>
          </w:tcPr>
          <w:p w14:paraId="382F99E4" w14:textId="77777777" w:rsidR="005F1051" w:rsidRPr="00A26898" w:rsidRDefault="005F1051" w:rsidP="00C75C1A">
            <w:pPr>
              <w:widowControl w:val="0"/>
              <w:autoSpaceDE w:val="0"/>
              <w:autoSpaceDN w:val="0"/>
              <w:adjustRightInd w:val="0"/>
              <w:spacing w:after="0"/>
              <w:rPr>
                <w:rFonts w:cs="Arial"/>
                <w:szCs w:val="24"/>
              </w:rPr>
            </w:pPr>
            <w:r>
              <w:rPr>
                <w:rFonts w:cs="Arial"/>
                <w:szCs w:val="24"/>
              </w:rPr>
              <w:t xml:space="preserve">BI </w:t>
            </w:r>
            <w:r w:rsidRPr="00A26898">
              <w:rPr>
                <w:rFonts w:cs="Arial"/>
                <w:szCs w:val="24"/>
              </w:rPr>
              <w:t>Biosafety Manual</w:t>
            </w:r>
          </w:p>
          <w:p w14:paraId="152F8238" w14:textId="77777777" w:rsidR="005F1051" w:rsidRPr="00A26898" w:rsidRDefault="005F1051" w:rsidP="00C75C1A">
            <w:pPr>
              <w:widowControl w:val="0"/>
              <w:autoSpaceDE w:val="0"/>
              <w:autoSpaceDN w:val="0"/>
              <w:adjustRightInd w:val="0"/>
              <w:spacing w:after="0"/>
              <w:rPr>
                <w:rFonts w:cs="Arial"/>
                <w:szCs w:val="24"/>
              </w:rPr>
            </w:pPr>
            <w:r w:rsidRPr="00A26898">
              <w:rPr>
                <w:rFonts w:cs="Arial"/>
                <w:szCs w:val="24"/>
              </w:rPr>
              <w:t>Version: v.2013.1</w:t>
            </w:r>
          </w:p>
          <w:p w14:paraId="5AA34F45" w14:textId="77777777" w:rsidR="005F1051" w:rsidRPr="00A26898" w:rsidRDefault="005F1051" w:rsidP="00C75C1A">
            <w:pPr>
              <w:widowControl w:val="0"/>
              <w:autoSpaceDE w:val="0"/>
              <w:autoSpaceDN w:val="0"/>
              <w:adjustRightInd w:val="0"/>
              <w:spacing w:after="0"/>
              <w:rPr>
                <w:rFonts w:cs="Arial"/>
                <w:szCs w:val="24"/>
              </w:rPr>
            </w:pPr>
            <w:r w:rsidRPr="00A26898">
              <w:rPr>
                <w:rFonts w:cs="Arial"/>
                <w:szCs w:val="24"/>
              </w:rPr>
              <w:t>Year: 2013</w:t>
            </w:r>
            <w:r>
              <w:rPr>
                <w:rFonts w:cs="Arial"/>
                <w:szCs w:val="24"/>
              </w:rPr>
              <w:t xml:space="preserve"> </w:t>
            </w:r>
          </w:p>
        </w:tc>
        <w:tc>
          <w:tcPr>
            <w:tcW w:w="2530" w:type="dxa"/>
          </w:tcPr>
          <w:p w14:paraId="4624FB5C" w14:textId="77777777" w:rsidR="005F1051" w:rsidRPr="00A26898" w:rsidRDefault="005F1051" w:rsidP="00C75C1A">
            <w:pPr>
              <w:widowControl w:val="0"/>
              <w:autoSpaceDE w:val="0"/>
              <w:autoSpaceDN w:val="0"/>
              <w:adjustRightInd w:val="0"/>
              <w:spacing w:after="0"/>
              <w:rPr>
                <w:rFonts w:cs="Arial"/>
                <w:szCs w:val="24"/>
              </w:rPr>
            </w:pPr>
            <w:r w:rsidRPr="00A26898">
              <w:rPr>
                <w:rFonts w:cs="Arial"/>
                <w:szCs w:val="24"/>
              </w:rPr>
              <w:t xml:space="preserve">Dr. Marta Princz </w:t>
            </w:r>
          </w:p>
          <w:p w14:paraId="13CBC47A" w14:textId="77777777" w:rsidR="005F1051" w:rsidRPr="00A26898" w:rsidRDefault="005F1051" w:rsidP="00C75C1A">
            <w:pPr>
              <w:widowControl w:val="0"/>
              <w:autoSpaceDE w:val="0"/>
              <w:autoSpaceDN w:val="0"/>
              <w:adjustRightInd w:val="0"/>
              <w:spacing w:after="0"/>
              <w:rPr>
                <w:rFonts w:cs="Arial"/>
                <w:szCs w:val="24"/>
              </w:rPr>
            </w:pPr>
            <w:r w:rsidRPr="00A26898">
              <w:rPr>
                <w:rFonts w:cs="Arial"/>
                <w:szCs w:val="24"/>
              </w:rPr>
              <w:t>BI Biological Research Technician</w:t>
            </w:r>
          </w:p>
        </w:tc>
        <w:tc>
          <w:tcPr>
            <w:tcW w:w="3897" w:type="dxa"/>
          </w:tcPr>
          <w:p w14:paraId="0B3D3DD0" w14:textId="77777777" w:rsidR="005F1051" w:rsidRPr="00A26898" w:rsidRDefault="005F1051" w:rsidP="00C75C1A">
            <w:pPr>
              <w:widowControl w:val="0"/>
              <w:autoSpaceDE w:val="0"/>
              <w:autoSpaceDN w:val="0"/>
              <w:adjustRightInd w:val="0"/>
              <w:spacing w:after="0"/>
              <w:rPr>
                <w:rFonts w:cs="Arial"/>
                <w:szCs w:val="24"/>
              </w:rPr>
            </w:pPr>
            <w:r>
              <w:rPr>
                <w:rFonts w:cs="Arial"/>
                <w:szCs w:val="24"/>
              </w:rPr>
              <w:t>First edition of BI B</w:t>
            </w:r>
            <w:r w:rsidRPr="00A26898">
              <w:rPr>
                <w:rFonts w:cs="Arial"/>
                <w:szCs w:val="24"/>
              </w:rPr>
              <w:t>iosafety</w:t>
            </w:r>
            <w:r>
              <w:rPr>
                <w:rFonts w:cs="Arial"/>
                <w:szCs w:val="24"/>
              </w:rPr>
              <w:t xml:space="preserve"> Policies.</w:t>
            </w:r>
          </w:p>
        </w:tc>
      </w:tr>
      <w:tr w:rsidR="005F1051" w:rsidRPr="00A26898" w14:paraId="3DA1CFEA" w14:textId="77777777" w:rsidTr="00C75C1A">
        <w:tc>
          <w:tcPr>
            <w:tcW w:w="3071" w:type="dxa"/>
          </w:tcPr>
          <w:p w14:paraId="07CC099A" w14:textId="77777777" w:rsidR="005F1051" w:rsidRPr="00A26898" w:rsidRDefault="005F1051" w:rsidP="00C75C1A">
            <w:pPr>
              <w:widowControl w:val="0"/>
              <w:autoSpaceDE w:val="0"/>
              <w:autoSpaceDN w:val="0"/>
              <w:adjustRightInd w:val="0"/>
              <w:spacing w:after="0"/>
              <w:rPr>
                <w:rFonts w:cs="Arial"/>
                <w:szCs w:val="24"/>
              </w:rPr>
            </w:pPr>
            <w:r>
              <w:rPr>
                <w:rFonts w:cs="Arial"/>
                <w:szCs w:val="24"/>
              </w:rPr>
              <w:t xml:space="preserve">BI </w:t>
            </w:r>
            <w:r w:rsidRPr="00A26898">
              <w:rPr>
                <w:rFonts w:cs="Arial"/>
                <w:szCs w:val="24"/>
              </w:rPr>
              <w:t xml:space="preserve">Safety </w:t>
            </w:r>
            <w:r>
              <w:rPr>
                <w:rFonts w:cs="Arial"/>
                <w:szCs w:val="24"/>
              </w:rPr>
              <w:t>Program</w:t>
            </w:r>
          </w:p>
          <w:p w14:paraId="39992081" w14:textId="77777777" w:rsidR="005F1051" w:rsidRPr="00A26898" w:rsidRDefault="005F1051" w:rsidP="00C75C1A">
            <w:pPr>
              <w:widowControl w:val="0"/>
              <w:autoSpaceDE w:val="0"/>
              <w:autoSpaceDN w:val="0"/>
              <w:adjustRightInd w:val="0"/>
              <w:spacing w:after="0"/>
              <w:rPr>
                <w:rFonts w:cs="Arial"/>
                <w:szCs w:val="24"/>
              </w:rPr>
            </w:pPr>
            <w:r w:rsidRPr="00A26898">
              <w:rPr>
                <w:rFonts w:cs="Arial"/>
                <w:szCs w:val="24"/>
              </w:rPr>
              <w:t>Version: v.</w:t>
            </w:r>
            <w:r>
              <w:rPr>
                <w:rFonts w:cs="Arial"/>
                <w:szCs w:val="24"/>
              </w:rPr>
              <w:t>2014.1</w:t>
            </w:r>
          </w:p>
          <w:p w14:paraId="4280BA3F" w14:textId="77777777" w:rsidR="005F1051" w:rsidRPr="00A26898" w:rsidRDefault="005F1051" w:rsidP="00C75C1A">
            <w:pPr>
              <w:widowControl w:val="0"/>
              <w:autoSpaceDE w:val="0"/>
              <w:autoSpaceDN w:val="0"/>
              <w:adjustRightInd w:val="0"/>
              <w:spacing w:after="0"/>
              <w:rPr>
                <w:rFonts w:cs="Arial"/>
                <w:szCs w:val="24"/>
              </w:rPr>
            </w:pPr>
            <w:r w:rsidRPr="00A26898">
              <w:rPr>
                <w:rFonts w:cs="Arial"/>
                <w:szCs w:val="24"/>
              </w:rPr>
              <w:t>Year: 20</w:t>
            </w:r>
            <w:r>
              <w:rPr>
                <w:rFonts w:cs="Arial"/>
                <w:szCs w:val="24"/>
              </w:rPr>
              <w:t xml:space="preserve">14 </w:t>
            </w:r>
          </w:p>
        </w:tc>
        <w:tc>
          <w:tcPr>
            <w:tcW w:w="2530" w:type="dxa"/>
          </w:tcPr>
          <w:p w14:paraId="5F75E45E" w14:textId="77777777" w:rsidR="005F1051" w:rsidRPr="00A26898" w:rsidRDefault="005F1051" w:rsidP="00C75C1A">
            <w:pPr>
              <w:widowControl w:val="0"/>
              <w:autoSpaceDE w:val="0"/>
              <w:autoSpaceDN w:val="0"/>
              <w:adjustRightInd w:val="0"/>
              <w:spacing w:after="0"/>
              <w:rPr>
                <w:rFonts w:cs="Arial"/>
                <w:szCs w:val="24"/>
              </w:rPr>
            </w:pPr>
            <w:r w:rsidRPr="00A26898">
              <w:rPr>
                <w:rFonts w:cs="Arial"/>
                <w:szCs w:val="24"/>
              </w:rPr>
              <w:t xml:space="preserve">Dr. Marta Princz </w:t>
            </w:r>
          </w:p>
          <w:p w14:paraId="48C6D00D" w14:textId="77777777" w:rsidR="005F1051" w:rsidRPr="00A26898" w:rsidRDefault="005F1051" w:rsidP="00C75C1A">
            <w:pPr>
              <w:widowControl w:val="0"/>
              <w:autoSpaceDE w:val="0"/>
              <w:autoSpaceDN w:val="0"/>
              <w:adjustRightInd w:val="0"/>
              <w:spacing w:after="0"/>
              <w:rPr>
                <w:rFonts w:cs="Arial"/>
                <w:szCs w:val="24"/>
              </w:rPr>
            </w:pPr>
            <w:r w:rsidRPr="00A26898">
              <w:rPr>
                <w:rFonts w:cs="Arial"/>
                <w:szCs w:val="24"/>
              </w:rPr>
              <w:t>BI Biological Research Technician</w:t>
            </w:r>
          </w:p>
        </w:tc>
        <w:tc>
          <w:tcPr>
            <w:tcW w:w="3897" w:type="dxa"/>
          </w:tcPr>
          <w:p w14:paraId="0E285DC4" w14:textId="77777777" w:rsidR="005F1051" w:rsidRPr="00A26898" w:rsidRDefault="005F1051" w:rsidP="00C75C1A">
            <w:pPr>
              <w:widowControl w:val="0"/>
              <w:autoSpaceDE w:val="0"/>
              <w:autoSpaceDN w:val="0"/>
              <w:adjustRightInd w:val="0"/>
              <w:spacing w:after="0"/>
              <w:rPr>
                <w:rFonts w:cs="Arial"/>
                <w:szCs w:val="24"/>
              </w:rPr>
            </w:pPr>
            <w:r>
              <w:rPr>
                <w:rFonts w:cs="Arial"/>
                <w:szCs w:val="24"/>
              </w:rPr>
              <w:t xml:space="preserve">Created BI Safety Program to </w:t>
            </w:r>
            <w:r w:rsidRPr="00A26898">
              <w:rPr>
                <w:rFonts w:cs="Arial"/>
                <w:szCs w:val="24"/>
              </w:rPr>
              <w:t>include general safety and biosafety</w:t>
            </w:r>
            <w:r>
              <w:rPr>
                <w:rFonts w:cs="Arial"/>
                <w:szCs w:val="24"/>
              </w:rPr>
              <w:t xml:space="preserve">. </w:t>
            </w:r>
          </w:p>
        </w:tc>
      </w:tr>
      <w:tr w:rsidR="005F1051" w:rsidRPr="00A26898" w14:paraId="0764D7C1" w14:textId="77777777" w:rsidTr="00C75C1A">
        <w:tc>
          <w:tcPr>
            <w:tcW w:w="3071" w:type="dxa"/>
          </w:tcPr>
          <w:p w14:paraId="03B22831" w14:textId="77777777" w:rsidR="005F1051" w:rsidRPr="00A26898" w:rsidRDefault="005F1051" w:rsidP="00C75C1A">
            <w:pPr>
              <w:widowControl w:val="0"/>
              <w:autoSpaceDE w:val="0"/>
              <w:autoSpaceDN w:val="0"/>
              <w:adjustRightInd w:val="0"/>
              <w:spacing w:after="0"/>
              <w:rPr>
                <w:rFonts w:cs="Arial"/>
                <w:szCs w:val="24"/>
              </w:rPr>
            </w:pPr>
            <w:r>
              <w:rPr>
                <w:rFonts w:cs="Arial"/>
                <w:szCs w:val="24"/>
              </w:rPr>
              <w:t xml:space="preserve">BI </w:t>
            </w:r>
            <w:r w:rsidRPr="00A26898">
              <w:rPr>
                <w:rFonts w:cs="Arial"/>
                <w:szCs w:val="24"/>
              </w:rPr>
              <w:t xml:space="preserve">Safety </w:t>
            </w:r>
            <w:r>
              <w:rPr>
                <w:rFonts w:cs="Arial"/>
                <w:szCs w:val="24"/>
              </w:rPr>
              <w:t>Program</w:t>
            </w:r>
          </w:p>
          <w:p w14:paraId="64BC8DA8" w14:textId="77777777" w:rsidR="005F1051" w:rsidRPr="00A26898" w:rsidRDefault="005F1051" w:rsidP="00C75C1A">
            <w:pPr>
              <w:widowControl w:val="0"/>
              <w:autoSpaceDE w:val="0"/>
              <w:autoSpaceDN w:val="0"/>
              <w:adjustRightInd w:val="0"/>
              <w:spacing w:after="0"/>
              <w:rPr>
                <w:rFonts w:cs="Arial"/>
                <w:szCs w:val="24"/>
              </w:rPr>
            </w:pPr>
            <w:r w:rsidRPr="00A26898">
              <w:rPr>
                <w:rFonts w:cs="Arial"/>
                <w:szCs w:val="24"/>
              </w:rPr>
              <w:t>Version: v.</w:t>
            </w:r>
            <w:r>
              <w:rPr>
                <w:rFonts w:cs="Arial"/>
                <w:szCs w:val="24"/>
              </w:rPr>
              <w:t>2014.1</w:t>
            </w:r>
          </w:p>
          <w:p w14:paraId="3093462A" w14:textId="77777777" w:rsidR="005F1051" w:rsidRDefault="005F1051" w:rsidP="00C75C1A">
            <w:pPr>
              <w:widowControl w:val="0"/>
              <w:autoSpaceDE w:val="0"/>
              <w:autoSpaceDN w:val="0"/>
              <w:adjustRightInd w:val="0"/>
              <w:spacing w:after="0"/>
              <w:rPr>
                <w:rFonts w:cs="Arial"/>
                <w:szCs w:val="24"/>
              </w:rPr>
            </w:pPr>
            <w:r w:rsidRPr="00A26898">
              <w:rPr>
                <w:rFonts w:cs="Arial"/>
                <w:szCs w:val="24"/>
              </w:rPr>
              <w:t>Year: 20</w:t>
            </w:r>
            <w:r>
              <w:rPr>
                <w:rFonts w:cs="Arial"/>
                <w:szCs w:val="24"/>
              </w:rPr>
              <w:t>15</w:t>
            </w:r>
          </w:p>
        </w:tc>
        <w:tc>
          <w:tcPr>
            <w:tcW w:w="2530" w:type="dxa"/>
          </w:tcPr>
          <w:p w14:paraId="1CF794D3" w14:textId="77777777" w:rsidR="005F1051" w:rsidRPr="00A26898" w:rsidRDefault="005F1051" w:rsidP="00C75C1A">
            <w:pPr>
              <w:widowControl w:val="0"/>
              <w:autoSpaceDE w:val="0"/>
              <w:autoSpaceDN w:val="0"/>
              <w:adjustRightInd w:val="0"/>
              <w:spacing w:after="0"/>
              <w:rPr>
                <w:rFonts w:cs="Arial"/>
                <w:szCs w:val="24"/>
              </w:rPr>
            </w:pPr>
            <w:r w:rsidRPr="00A26898">
              <w:rPr>
                <w:rFonts w:cs="Arial"/>
                <w:szCs w:val="24"/>
              </w:rPr>
              <w:t xml:space="preserve">Dr. Marta Princz </w:t>
            </w:r>
          </w:p>
          <w:p w14:paraId="611514C7" w14:textId="77777777" w:rsidR="005F1051" w:rsidRPr="00A26898" w:rsidRDefault="005F1051" w:rsidP="00C75C1A">
            <w:pPr>
              <w:widowControl w:val="0"/>
              <w:autoSpaceDE w:val="0"/>
              <w:autoSpaceDN w:val="0"/>
              <w:adjustRightInd w:val="0"/>
              <w:spacing w:after="0"/>
              <w:rPr>
                <w:rFonts w:cs="Arial"/>
                <w:szCs w:val="24"/>
              </w:rPr>
            </w:pPr>
            <w:r w:rsidRPr="00A26898">
              <w:rPr>
                <w:rFonts w:cs="Arial"/>
                <w:szCs w:val="24"/>
              </w:rPr>
              <w:t>BI Biological Research Technician</w:t>
            </w:r>
          </w:p>
        </w:tc>
        <w:tc>
          <w:tcPr>
            <w:tcW w:w="3897" w:type="dxa"/>
          </w:tcPr>
          <w:p w14:paraId="6933330F" w14:textId="77777777" w:rsidR="005F1051" w:rsidRDefault="005F1051" w:rsidP="00C75C1A">
            <w:pPr>
              <w:widowControl w:val="0"/>
              <w:autoSpaceDE w:val="0"/>
              <w:autoSpaceDN w:val="0"/>
              <w:adjustRightInd w:val="0"/>
              <w:spacing w:after="0"/>
              <w:rPr>
                <w:rFonts w:cs="Arial"/>
                <w:szCs w:val="24"/>
              </w:rPr>
            </w:pPr>
            <w:r>
              <w:rPr>
                <w:rFonts w:cs="Arial"/>
                <w:szCs w:val="24"/>
              </w:rPr>
              <w:t xml:space="preserve">Program and policies reviewed Spring </w:t>
            </w:r>
            <w:proofErr w:type="gramStart"/>
            <w:r>
              <w:rPr>
                <w:rFonts w:cs="Arial"/>
                <w:szCs w:val="24"/>
              </w:rPr>
              <w:t>2015;</w:t>
            </w:r>
            <w:proofErr w:type="gramEnd"/>
            <w:r>
              <w:rPr>
                <w:rFonts w:cs="Arial"/>
                <w:szCs w:val="24"/>
              </w:rPr>
              <w:t xml:space="preserve"> no major edits. </w:t>
            </w:r>
          </w:p>
          <w:p w14:paraId="00CB03FE" w14:textId="1C92C626" w:rsidR="00B54805" w:rsidRPr="00A26898" w:rsidRDefault="00B54805" w:rsidP="00C75C1A">
            <w:pPr>
              <w:widowControl w:val="0"/>
              <w:autoSpaceDE w:val="0"/>
              <w:autoSpaceDN w:val="0"/>
              <w:adjustRightInd w:val="0"/>
              <w:spacing w:after="0"/>
              <w:rPr>
                <w:rFonts w:cs="Arial"/>
                <w:szCs w:val="24"/>
              </w:rPr>
            </w:pPr>
            <w:r>
              <w:rPr>
                <w:rFonts w:cs="Arial"/>
                <w:szCs w:val="24"/>
              </w:rPr>
              <w:t>(</w:t>
            </w:r>
            <w:r w:rsidR="00974BD5">
              <w:rPr>
                <w:rFonts w:cs="Arial"/>
                <w:szCs w:val="24"/>
              </w:rPr>
              <w:t>No</w:t>
            </w:r>
            <w:r>
              <w:rPr>
                <w:rFonts w:cs="Arial"/>
                <w:szCs w:val="24"/>
              </w:rPr>
              <w:t xml:space="preserve"> </w:t>
            </w:r>
            <w:r w:rsidR="00974BD5">
              <w:rPr>
                <w:rFonts w:cs="Arial"/>
                <w:szCs w:val="24"/>
              </w:rPr>
              <w:t xml:space="preserve">major </w:t>
            </w:r>
            <w:r>
              <w:rPr>
                <w:rFonts w:cs="Arial"/>
                <w:szCs w:val="24"/>
              </w:rPr>
              <w:t>edits in 2016).</w:t>
            </w:r>
          </w:p>
        </w:tc>
      </w:tr>
      <w:tr w:rsidR="005F1051" w:rsidRPr="00A26898" w14:paraId="66E5E40E" w14:textId="77777777" w:rsidTr="00C75C1A">
        <w:tc>
          <w:tcPr>
            <w:tcW w:w="3071" w:type="dxa"/>
          </w:tcPr>
          <w:p w14:paraId="42B5CE99" w14:textId="1F3F51E0" w:rsidR="005F1051" w:rsidRDefault="005F1051" w:rsidP="00C75C1A">
            <w:pPr>
              <w:widowControl w:val="0"/>
              <w:autoSpaceDE w:val="0"/>
              <w:autoSpaceDN w:val="0"/>
              <w:adjustRightInd w:val="0"/>
              <w:spacing w:after="0"/>
              <w:rPr>
                <w:rFonts w:cs="Arial"/>
                <w:szCs w:val="24"/>
              </w:rPr>
            </w:pPr>
            <w:r>
              <w:rPr>
                <w:rFonts w:cs="Arial"/>
                <w:szCs w:val="24"/>
              </w:rPr>
              <w:t xml:space="preserve">BI </w:t>
            </w:r>
            <w:r w:rsidR="0009455D">
              <w:rPr>
                <w:rFonts w:cs="Arial"/>
                <w:szCs w:val="24"/>
              </w:rPr>
              <w:t>Safety Program and Policies</w:t>
            </w:r>
          </w:p>
          <w:p w14:paraId="53C38D7F" w14:textId="4226E530" w:rsidR="005F1051" w:rsidRDefault="005F1051" w:rsidP="00C75C1A">
            <w:pPr>
              <w:widowControl w:val="0"/>
              <w:autoSpaceDE w:val="0"/>
              <w:autoSpaceDN w:val="0"/>
              <w:adjustRightInd w:val="0"/>
              <w:spacing w:after="0"/>
              <w:rPr>
                <w:rFonts w:cs="Arial"/>
                <w:szCs w:val="24"/>
              </w:rPr>
            </w:pPr>
            <w:r>
              <w:rPr>
                <w:rFonts w:cs="Arial"/>
                <w:szCs w:val="24"/>
              </w:rPr>
              <w:t>Version: 201</w:t>
            </w:r>
            <w:r w:rsidR="00B54805">
              <w:rPr>
                <w:rFonts w:cs="Arial"/>
                <w:szCs w:val="24"/>
              </w:rPr>
              <w:t>7</w:t>
            </w:r>
            <w:r>
              <w:rPr>
                <w:rFonts w:cs="Arial"/>
                <w:szCs w:val="24"/>
              </w:rPr>
              <w:t>.1.</w:t>
            </w:r>
          </w:p>
          <w:p w14:paraId="1018356E" w14:textId="77777777" w:rsidR="005F1051" w:rsidRDefault="005F1051" w:rsidP="00C75C1A">
            <w:pPr>
              <w:widowControl w:val="0"/>
              <w:autoSpaceDE w:val="0"/>
              <w:autoSpaceDN w:val="0"/>
              <w:adjustRightInd w:val="0"/>
              <w:spacing w:after="0"/>
              <w:rPr>
                <w:rFonts w:cs="Arial"/>
                <w:szCs w:val="24"/>
              </w:rPr>
            </w:pPr>
            <w:r>
              <w:rPr>
                <w:rFonts w:cs="Arial"/>
                <w:szCs w:val="24"/>
              </w:rPr>
              <w:t>Year: 2017</w:t>
            </w:r>
          </w:p>
        </w:tc>
        <w:tc>
          <w:tcPr>
            <w:tcW w:w="2530" w:type="dxa"/>
          </w:tcPr>
          <w:p w14:paraId="0BC66CD8" w14:textId="77777777" w:rsidR="005F1051" w:rsidRPr="00A26898" w:rsidRDefault="005F1051" w:rsidP="00C75C1A">
            <w:pPr>
              <w:widowControl w:val="0"/>
              <w:autoSpaceDE w:val="0"/>
              <w:autoSpaceDN w:val="0"/>
              <w:adjustRightInd w:val="0"/>
              <w:spacing w:after="0"/>
              <w:rPr>
                <w:rFonts w:cs="Arial"/>
                <w:szCs w:val="24"/>
              </w:rPr>
            </w:pPr>
            <w:r w:rsidRPr="00A26898">
              <w:rPr>
                <w:rFonts w:cs="Arial"/>
                <w:szCs w:val="24"/>
              </w:rPr>
              <w:t xml:space="preserve">Dr. Marta Princz </w:t>
            </w:r>
          </w:p>
          <w:p w14:paraId="564A5091" w14:textId="77777777" w:rsidR="005F1051" w:rsidRPr="00A26898" w:rsidRDefault="005F1051" w:rsidP="00C75C1A">
            <w:pPr>
              <w:widowControl w:val="0"/>
              <w:autoSpaceDE w:val="0"/>
              <w:autoSpaceDN w:val="0"/>
              <w:adjustRightInd w:val="0"/>
              <w:spacing w:after="0"/>
              <w:rPr>
                <w:rFonts w:cs="Arial"/>
                <w:szCs w:val="24"/>
              </w:rPr>
            </w:pPr>
            <w:r w:rsidRPr="00A26898">
              <w:rPr>
                <w:rFonts w:cs="Arial"/>
                <w:szCs w:val="24"/>
              </w:rPr>
              <w:t>BI Biological Research Technician</w:t>
            </w:r>
          </w:p>
        </w:tc>
        <w:tc>
          <w:tcPr>
            <w:tcW w:w="3897" w:type="dxa"/>
          </w:tcPr>
          <w:p w14:paraId="7C01AA0E" w14:textId="500D5C0A" w:rsidR="005F1051" w:rsidRDefault="005F1051" w:rsidP="00C75C1A">
            <w:pPr>
              <w:widowControl w:val="0"/>
              <w:autoSpaceDE w:val="0"/>
              <w:autoSpaceDN w:val="0"/>
              <w:adjustRightInd w:val="0"/>
              <w:spacing w:after="0"/>
              <w:rPr>
                <w:rFonts w:cs="Arial"/>
                <w:szCs w:val="24"/>
              </w:rPr>
            </w:pPr>
            <w:r>
              <w:rPr>
                <w:rFonts w:cs="Arial"/>
                <w:szCs w:val="24"/>
              </w:rPr>
              <w:t>Major edits and amendments to safety program and policy documentation; reviewed Fall 2016. Implemented Jan</w:t>
            </w:r>
            <w:r w:rsidR="0009455D">
              <w:rPr>
                <w:rFonts w:cs="Arial"/>
                <w:szCs w:val="24"/>
              </w:rPr>
              <w:t>.</w:t>
            </w:r>
            <w:r>
              <w:rPr>
                <w:rFonts w:cs="Arial"/>
                <w:szCs w:val="24"/>
              </w:rPr>
              <w:t xml:space="preserve"> 2017.</w:t>
            </w:r>
          </w:p>
        </w:tc>
      </w:tr>
      <w:tr w:rsidR="0009455D" w:rsidRPr="00A26898" w14:paraId="4E4BCCFE" w14:textId="77777777" w:rsidTr="00D75D19">
        <w:tc>
          <w:tcPr>
            <w:tcW w:w="3071" w:type="dxa"/>
          </w:tcPr>
          <w:p w14:paraId="46C1FB12" w14:textId="77777777" w:rsidR="0009455D" w:rsidRDefault="0009455D" w:rsidP="00D75D19">
            <w:pPr>
              <w:widowControl w:val="0"/>
              <w:autoSpaceDE w:val="0"/>
              <w:autoSpaceDN w:val="0"/>
              <w:adjustRightInd w:val="0"/>
              <w:spacing w:after="0"/>
              <w:rPr>
                <w:rFonts w:cs="Arial"/>
                <w:szCs w:val="24"/>
              </w:rPr>
            </w:pPr>
            <w:r>
              <w:rPr>
                <w:rFonts w:cs="Arial"/>
                <w:szCs w:val="24"/>
              </w:rPr>
              <w:t>BI Safety Program and Policies</w:t>
            </w:r>
          </w:p>
          <w:p w14:paraId="1A2B8E48" w14:textId="77777777" w:rsidR="0009455D" w:rsidRDefault="0009455D" w:rsidP="0009455D">
            <w:pPr>
              <w:widowControl w:val="0"/>
              <w:autoSpaceDE w:val="0"/>
              <w:autoSpaceDN w:val="0"/>
              <w:adjustRightInd w:val="0"/>
              <w:spacing w:after="0"/>
              <w:rPr>
                <w:rFonts w:cs="Arial"/>
                <w:szCs w:val="24"/>
              </w:rPr>
            </w:pPr>
            <w:r>
              <w:rPr>
                <w:rFonts w:cs="Arial"/>
                <w:szCs w:val="24"/>
              </w:rPr>
              <w:t>Version: 2017.1.</w:t>
            </w:r>
          </w:p>
          <w:p w14:paraId="474BD3BD" w14:textId="13FE0F10" w:rsidR="0009455D" w:rsidRDefault="0009455D" w:rsidP="0009455D">
            <w:pPr>
              <w:widowControl w:val="0"/>
              <w:autoSpaceDE w:val="0"/>
              <w:autoSpaceDN w:val="0"/>
              <w:adjustRightInd w:val="0"/>
              <w:spacing w:after="0"/>
              <w:rPr>
                <w:rFonts w:cs="Arial"/>
                <w:szCs w:val="24"/>
              </w:rPr>
            </w:pPr>
            <w:r>
              <w:rPr>
                <w:rFonts w:cs="Arial"/>
                <w:szCs w:val="24"/>
              </w:rPr>
              <w:t>Year: 2017</w:t>
            </w:r>
          </w:p>
        </w:tc>
        <w:tc>
          <w:tcPr>
            <w:tcW w:w="2530" w:type="dxa"/>
          </w:tcPr>
          <w:p w14:paraId="4306D958" w14:textId="77777777" w:rsidR="0009455D" w:rsidRPr="00A26898" w:rsidRDefault="0009455D" w:rsidP="00D75D19">
            <w:pPr>
              <w:widowControl w:val="0"/>
              <w:autoSpaceDE w:val="0"/>
              <w:autoSpaceDN w:val="0"/>
              <w:adjustRightInd w:val="0"/>
              <w:spacing w:after="0"/>
              <w:rPr>
                <w:rFonts w:cs="Arial"/>
                <w:szCs w:val="24"/>
              </w:rPr>
            </w:pPr>
            <w:r w:rsidRPr="00A26898">
              <w:rPr>
                <w:rFonts w:cs="Arial"/>
                <w:szCs w:val="24"/>
              </w:rPr>
              <w:t xml:space="preserve">Dr. Marta Princz </w:t>
            </w:r>
          </w:p>
          <w:p w14:paraId="78CCDD15" w14:textId="77777777" w:rsidR="0009455D" w:rsidRPr="00A26898" w:rsidRDefault="0009455D" w:rsidP="00D75D19">
            <w:pPr>
              <w:widowControl w:val="0"/>
              <w:autoSpaceDE w:val="0"/>
              <w:autoSpaceDN w:val="0"/>
              <w:adjustRightInd w:val="0"/>
              <w:spacing w:after="0"/>
              <w:rPr>
                <w:rFonts w:cs="Arial"/>
                <w:szCs w:val="24"/>
              </w:rPr>
            </w:pPr>
            <w:r w:rsidRPr="00A26898">
              <w:rPr>
                <w:rFonts w:cs="Arial"/>
                <w:szCs w:val="24"/>
              </w:rPr>
              <w:t>BI Biological Research Technician</w:t>
            </w:r>
          </w:p>
        </w:tc>
        <w:tc>
          <w:tcPr>
            <w:tcW w:w="3897" w:type="dxa"/>
          </w:tcPr>
          <w:p w14:paraId="6037D6A8" w14:textId="77777777" w:rsidR="0009455D" w:rsidRDefault="0009455D" w:rsidP="00D75D19">
            <w:pPr>
              <w:widowControl w:val="0"/>
              <w:autoSpaceDE w:val="0"/>
              <w:autoSpaceDN w:val="0"/>
              <w:adjustRightInd w:val="0"/>
              <w:spacing w:after="0"/>
              <w:rPr>
                <w:rFonts w:cs="Arial"/>
                <w:szCs w:val="24"/>
              </w:rPr>
            </w:pPr>
            <w:r>
              <w:rPr>
                <w:rFonts w:cs="Arial"/>
                <w:szCs w:val="24"/>
              </w:rPr>
              <w:t xml:space="preserve">Reviewed Jan. 2018. </w:t>
            </w:r>
          </w:p>
          <w:p w14:paraId="664A5FD8" w14:textId="7078AAA8" w:rsidR="0009455D" w:rsidRDefault="0009455D" w:rsidP="00D75D19">
            <w:pPr>
              <w:widowControl w:val="0"/>
              <w:autoSpaceDE w:val="0"/>
              <w:autoSpaceDN w:val="0"/>
              <w:adjustRightInd w:val="0"/>
              <w:spacing w:after="0"/>
              <w:rPr>
                <w:rFonts w:cs="Arial"/>
                <w:szCs w:val="24"/>
              </w:rPr>
            </w:pPr>
            <w:r>
              <w:rPr>
                <w:rFonts w:cs="Arial"/>
                <w:szCs w:val="24"/>
              </w:rPr>
              <w:t>No major edits.</w:t>
            </w:r>
          </w:p>
        </w:tc>
      </w:tr>
      <w:tr w:rsidR="0009455D" w:rsidRPr="00A26898" w14:paraId="7706C540" w14:textId="77777777" w:rsidTr="00D75D19">
        <w:tc>
          <w:tcPr>
            <w:tcW w:w="3071" w:type="dxa"/>
          </w:tcPr>
          <w:p w14:paraId="24CED762" w14:textId="77777777" w:rsidR="0009455D" w:rsidRDefault="0009455D" w:rsidP="00D75D19">
            <w:pPr>
              <w:widowControl w:val="0"/>
              <w:autoSpaceDE w:val="0"/>
              <w:autoSpaceDN w:val="0"/>
              <w:adjustRightInd w:val="0"/>
              <w:spacing w:after="0"/>
              <w:rPr>
                <w:rFonts w:cs="Arial"/>
                <w:szCs w:val="24"/>
              </w:rPr>
            </w:pPr>
            <w:r>
              <w:rPr>
                <w:rFonts w:cs="Arial"/>
                <w:szCs w:val="24"/>
              </w:rPr>
              <w:t>BI Safety Program and Policies</w:t>
            </w:r>
          </w:p>
          <w:p w14:paraId="2E2992E9" w14:textId="77777777" w:rsidR="0009455D" w:rsidRDefault="0009455D" w:rsidP="00D75D19">
            <w:pPr>
              <w:widowControl w:val="0"/>
              <w:autoSpaceDE w:val="0"/>
              <w:autoSpaceDN w:val="0"/>
              <w:adjustRightInd w:val="0"/>
              <w:spacing w:after="0"/>
              <w:rPr>
                <w:rFonts w:cs="Arial"/>
                <w:szCs w:val="24"/>
              </w:rPr>
            </w:pPr>
            <w:r>
              <w:rPr>
                <w:rFonts w:cs="Arial"/>
                <w:szCs w:val="24"/>
              </w:rPr>
              <w:t>Version: 2019.1</w:t>
            </w:r>
          </w:p>
          <w:p w14:paraId="0BF5B2FD" w14:textId="77777777" w:rsidR="0009455D" w:rsidRDefault="0009455D" w:rsidP="00D75D19">
            <w:pPr>
              <w:widowControl w:val="0"/>
              <w:autoSpaceDE w:val="0"/>
              <w:autoSpaceDN w:val="0"/>
              <w:adjustRightInd w:val="0"/>
              <w:spacing w:after="0"/>
              <w:rPr>
                <w:rFonts w:cs="Arial"/>
                <w:szCs w:val="24"/>
              </w:rPr>
            </w:pPr>
            <w:r>
              <w:rPr>
                <w:rFonts w:cs="Arial"/>
                <w:szCs w:val="24"/>
              </w:rPr>
              <w:t>Year: 2019</w:t>
            </w:r>
          </w:p>
        </w:tc>
        <w:tc>
          <w:tcPr>
            <w:tcW w:w="2530" w:type="dxa"/>
          </w:tcPr>
          <w:p w14:paraId="6BE04C2E" w14:textId="77777777" w:rsidR="0009455D" w:rsidRPr="00A26898" w:rsidRDefault="0009455D" w:rsidP="00D75D19">
            <w:pPr>
              <w:widowControl w:val="0"/>
              <w:autoSpaceDE w:val="0"/>
              <w:autoSpaceDN w:val="0"/>
              <w:adjustRightInd w:val="0"/>
              <w:spacing w:after="0"/>
              <w:rPr>
                <w:rFonts w:cs="Arial"/>
                <w:szCs w:val="24"/>
              </w:rPr>
            </w:pPr>
            <w:r w:rsidRPr="00A26898">
              <w:rPr>
                <w:rFonts w:cs="Arial"/>
                <w:szCs w:val="24"/>
              </w:rPr>
              <w:t xml:space="preserve">Dr. Marta Princz </w:t>
            </w:r>
          </w:p>
          <w:p w14:paraId="16D76A5D" w14:textId="77777777" w:rsidR="0009455D" w:rsidRPr="00A26898" w:rsidRDefault="0009455D" w:rsidP="00D75D19">
            <w:pPr>
              <w:widowControl w:val="0"/>
              <w:autoSpaceDE w:val="0"/>
              <w:autoSpaceDN w:val="0"/>
              <w:adjustRightInd w:val="0"/>
              <w:spacing w:after="0"/>
              <w:rPr>
                <w:rFonts w:cs="Arial"/>
                <w:szCs w:val="24"/>
              </w:rPr>
            </w:pPr>
            <w:r w:rsidRPr="00A26898">
              <w:rPr>
                <w:rFonts w:cs="Arial"/>
                <w:szCs w:val="24"/>
              </w:rPr>
              <w:t>BI Biological Research Technician</w:t>
            </w:r>
          </w:p>
        </w:tc>
        <w:tc>
          <w:tcPr>
            <w:tcW w:w="3897" w:type="dxa"/>
          </w:tcPr>
          <w:p w14:paraId="611829C1" w14:textId="06ABC1EB" w:rsidR="0009455D" w:rsidRDefault="000136CC" w:rsidP="00D75D19">
            <w:pPr>
              <w:widowControl w:val="0"/>
              <w:autoSpaceDE w:val="0"/>
              <w:autoSpaceDN w:val="0"/>
              <w:adjustRightInd w:val="0"/>
              <w:spacing w:after="0"/>
              <w:rPr>
                <w:rFonts w:cs="Arial"/>
                <w:szCs w:val="24"/>
              </w:rPr>
            </w:pPr>
            <w:r>
              <w:rPr>
                <w:rFonts w:cs="Arial"/>
                <w:szCs w:val="24"/>
              </w:rPr>
              <w:t xml:space="preserve">Reviewed Jan. 2019. </w:t>
            </w:r>
            <w:r w:rsidR="0009455D">
              <w:rPr>
                <w:rFonts w:cs="Arial"/>
                <w:szCs w:val="24"/>
              </w:rPr>
              <w:t>Major edits and amendments to safety program and polic</w:t>
            </w:r>
            <w:r>
              <w:rPr>
                <w:rFonts w:cs="Arial"/>
                <w:szCs w:val="24"/>
              </w:rPr>
              <w:t>ies.</w:t>
            </w:r>
            <w:r w:rsidR="0009455D">
              <w:rPr>
                <w:rFonts w:cs="Arial"/>
                <w:szCs w:val="24"/>
              </w:rPr>
              <w:t xml:space="preserve"> Implemented Jan. 2019.</w:t>
            </w:r>
          </w:p>
        </w:tc>
      </w:tr>
      <w:tr w:rsidR="008A770F" w:rsidRPr="00A26898" w14:paraId="6DFDC346" w14:textId="77777777" w:rsidTr="00C75C1A">
        <w:tc>
          <w:tcPr>
            <w:tcW w:w="3071" w:type="dxa"/>
          </w:tcPr>
          <w:p w14:paraId="6FD31A8F" w14:textId="77777777" w:rsidR="008A770F" w:rsidRDefault="008A770F" w:rsidP="008A770F">
            <w:pPr>
              <w:widowControl w:val="0"/>
              <w:autoSpaceDE w:val="0"/>
              <w:autoSpaceDN w:val="0"/>
              <w:adjustRightInd w:val="0"/>
              <w:spacing w:after="0"/>
              <w:rPr>
                <w:rFonts w:cs="Arial"/>
                <w:szCs w:val="24"/>
              </w:rPr>
            </w:pPr>
            <w:r>
              <w:rPr>
                <w:rFonts w:cs="Arial"/>
                <w:szCs w:val="24"/>
              </w:rPr>
              <w:t>BI Safety Program and Policies</w:t>
            </w:r>
          </w:p>
          <w:p w14:paraId="10AEDE0F" w14:textId="77777777" w:rsidR="008A770F" w:rsidRDefault="008A770F" w:rsidP="008A770F">
            <w:pPr>
              <w:widowControl w:val="0"/>
              <w:autoSpaceDE w:val="0"/>
              <w:autoSpaceDN w:val="0"/>
              <w:adjustRightInd w:val="0"/>
              <w:spacing w:after="0"/>
              <w:rPr>
                <w:rFonts w:cs="Arial"/>
                <w:szCs w:val="24"/>
              </w:rPr>
            </w:pPr>
            <w:r>
              <w:rPr>
                <w:rFonts w:cs="Arial"/>
                <w:szCs w:val="24"/>
              </w:rPr>
              <w:t>Version: 2019.1</w:t>
            </w:r>
          </w:p>
          <w:p w14:paraId="5B4EE093" w14:textId="5AE338EB" w:rsidR="008A770F" w:rsidRDefault="008A770F" w:rsidP="008A770F">
            <w:pPr>
              <w:widowControl w:val="0"/>
              <w:autoSpaceDE w:val="0"/>
              <w:autoSpaceDN w:val="0"/>
              <w:adjustRightInd w:val="0"/>
              <w:spacing w:after="0"/>
              <w:rPr>
                <w:rFonts w:cs="Arial"/>
                <w:szCs w:val="24"/>
              </w:rPr>
            </w:pPr>
            <w:r>
              <w:rPr>
                <w:rFonts w:cs="Arial"/>
                <w:szCs w:val="24"/>
              </w:rPr>
              <w:t>Year: 2020</w:t>
            </w:r>
          </w:p>
        </w:tc>
        <w:tc>
          <w:tcPr>
            <w:tcW w:w="2530" w:type="dxa"/>
          </w:tcPr>
          <w:p w14:paraId="7B07A16C" w14:textId="77777777" w:rsidR="008A770F" w:rsidRPr="00A26898" w:rsidRDefault="008A770F" w:rsidP="008A770F">
            <w:pPr>
              <w:widowControl w:val="0"/>
              <w:autoSpaceDE w:val="0"/>
              <w:autoSpaceDN w:val="0"/>
              <w:adjustRightInd w:val="0"/>
              <w:spacing w:after="0"/>
              <w:rPr>
                <w:rFonts w:cs="Arial"/>
                <w:szCs w:val="24"/>
              </w:rPr>
            </w:pPr>
            <w:r w:rsidRPr="00A26898">
              <w:rPr>
                <w:rFonts w:cs="Arial"/>
                <w:szCs w:val="24"/>
              </w:rPr>
              <w:t xml:space="preserve">Dr. Marta Princz </w:t>
            </w:r>
          </w:p>
          <w:p w14:paraId="7C0A4E80" w14:textId="6EC8B893" w:rsidR="008A770F" w:rsidRPr="00A26898" w:rsidRDefault="008A770F" w:rsidP="008A770F">
            <w:pPr>
              <w:widowControl w:val="0"/>
              <w:autoSpaceDE w:val="0"/>
              <w:autoSpaceDN w:val="0"/>
              <w:adjustRightInd w:val="0"/>
              <w:spacing w:after="0"/>
              <w:rPr>
                <w:rFonts w:cs="Arial"/>
                <w:szCs w:val="24"/>
              </w:rPr>
            </w:pPr>
            <w:r w:rsidRPr="00A26898">
              <w:rPr>
                <w:rFonts w:cs="Arial"/>
                <w:szCs w:val="24"/>
              </w:rPr>
              <w:t>BI Biological Research Technician</w:t>
            </w:r>
          </w:p>
        </w:tc>
        <w:tc>
          <w:tcPr>
            <w:tcW w:w="3897" w:type="dxa"/>
          </w:tcPr>
          <w:p w14:paraId="2F719858" w14:textId="77777777" w:rsidR="008A770F" w:rsidRDefault="008A770F" w:rsidP="008A770F">
            <w:pPr>
              <w:widowControl w:val="0"/>
              <w:autoSpaceDE w:val="0"/>
              <w:autoSpaceDN w:val="0"/>
              <w:adjustRightInd w:val="0"/>
              <w:spacing w:after="0"/>
              <w:rPr>
                <w:rFonts w:cs="Arial"/>
                <w:szCs w:val="24"/>
              </w:rPr>
            </w:pPr>
            <w:r>
              <w:rPr>
                <w:rFonts w:cs="Arial"/>
                <w:szCs w:val="24"/>
              </w:rPr>
              <w:t xml:space="preserve">Reviewed Jan. 2020. </w:t>
            </w:r>
          </w:p>
          <w:p w14:paraId="3272824E" w14:textId="33EE35F8" w:rsidR="008A770F" w:rsidRDefault="008A770F" w:rsidP="008A770F">
            <w:pPr>
              <w:widowControl w:val="0"/>
              <w:autoSpaceDE w:val="0"/>
              <w:autoSpaceDN w:val="0"/>
              <w:adjustRightInd w:val="0"/>
              <w:spacing w:after="0"/>
              <w:rPr>
                <w:rFonts w:cs="Arial"/>
                <w:szCs w:val="24"/>
              </w:rPr>
            </w:pPr>
            <w:r>
              <w:rPr>
                <w:rFonts w:cs="Arial"/>
                <w:szCs w:val="24"/>
              </w:rPr>
              <w:t>No major edits.</w:t>
            </w:r>
          </w:p>
        </w:tc>
      </w:tr>
      <w:tr w:rsidR="008A770F" w:rsidRPr="00A26898" w14:paraId="06DB92E9" w14:textId="77777777" w:rsidTr="00C75C1A">
        <w:tc>
          <w:tcPr>
            <w:tcW w:w="3071" w:type="dxa"/>
          </w:tcPr>
          <w:p w14:paraId="11DF927C" w14:textId="77777777" w:rsidR="008A770F" w:rsidRDefault="008A770F" w:rsidP="008A770F">
            <w:pPr>
              <w:widowControl w:val="0"/>
              <w:autoSpaceDE w:val="0"/>
              <w:autoSpaceDN w:val="0"/>
              <w:adjustRightInd w:val="0"/>
              <w:spacing w:after="0"/>
              <w:rPr>
                <w:rFonts w:cs="Arial"/>
                <w:szCs w:val="24"/>
              </w:rPr>
            </w:pPr>
            <w:r>
              <w:rPr>
                <w:rFonts w:cs="Arial"/>
                <w:szCs w:val="24"/>
              </w:rPr>
              <w:t>BI Safety Program and Policies</w:t>
            </w:r>
          </w:p>
          <w:p w14:paraId="49035332" w14:textId="7B6C3CEA" w:rsidR="008A770F" w:rsidRDefault="008A770F" w:rsidP="008A770F">
            <w:pPr>
              <w:widowControl w:val="0"/>
              <w:autoSpaceDE w:val="0"/>
              <w:autoSpaceDN w:val="0"/>
              <w:adjustRightInd w:val="0"/>
              <w:spacing w:after="0"/>
              <w:rPr>
                <w:rFonts w:cs="Arial"/>
                <w:szCs w:val="24"/>
              </w:rPr>
            </w:pPr>
            <w:r>
              <w:rPr>
                <w:rFonts w:cs="Arial"/>
                <w:szCs w:val="24"/>
              </w:rPr>
              <w:t>Version: 2021.1</w:t>
            </w:r>
          </w:p>
          <w:p w14:paraId="67924DCA" w14:textId="0876C6F6" w:rsidR="008A770F" w:rsidRDefault="008A770F" w:rsidP="008A770F">
            <w:pPr>
              <w:widowControl w:val="0"/>
              <w:autoSpaceDE w:val="0"/>
              <w:autoSpaceDN w:val="0"/>
              <w:adjustRightInd w:val="0"/>
              <w:spacing w:after="0"/>
              <w:rPr>
                <w:rFonts w:cs="Arial"/>
                <w:szCs w:val="24"/>
              </w:rPr>
            </w:pPr>
            <w:r>
              <w:rPr>
                <w:rFonts w:cs="Arial"/>
                <w:szCs w:val="24"/>
              </w:rPr>
              <w:t>Year: 2021</w:t>
            </w:r>
          </w:p>
        </w:tc>
        <w:tc>
          <w:tcPr>
            <w:tcW w:w="2530" w:type="dxa"/>
          </w:tcPr>
          <w:p w14:paraId="2DD0FF1A" w14:textId="77777777" w:rsidR="008A770F" w:rsidRPr="00A26898" w:rsidRDefault="008A770F" w:rsidP="008A770F">
            <w:pPr>
              <w:widowControl w:val="0"/>
              <w:autoSpaceDE w:val="0"/>
              <w:autoSpaceDN w:val="0"/>
              <w:adjustRightInd w:val="0"/>
              <w:spacing w:after="0"/>
              <w:rPr>
                <w:rFonts w:cs="Arial"/>
                <w:szCs w:val="24"/>
              </w:rPr>
            </w:pPr>
            <w:r w:rsidRPr="00A26898">
              <w:rPr>
                <w:rFonts w:cs="Arial"/>
                <w:szCs w:val="24"/>
              </w:rPr>
              <w:t xml:space="preserve">Dr. Marta Princz </w:t>
            </w:r>
          </w:p>
          <w:p w14:paraId="72BF1C31" w14:textId="45D75A0B" w:rsidR="008A770F" w:rsidRPr="00A26898" w:rsidRDefault="008A770F" w:rsidP="008A770F">
            <w:pPr>
              <w:widowControl w:val="0"/>
              <w:autoSpaceDE w:val="0"/>
              <w:autoSpaceDN w:val="0"/>
              <w:adjustRightInd w:val="0"/>
              <w:spacing w:after="0"/>
              <w:rPr>
                <w:rFonts w:cs="Arial"/>
                <w:szCs w:val="24"/>
              </w:rPr>
            </w:pPr>
            <w:r w:rsidRPr="00A26898">
              <w:rPr>
                <w:rFonts w:cs="Arial"/>
                <w:szCs w:val="24"/>
              </w:rPr>
              <w:t>BI Biological Research Technician</w:t>
            </w:r>
          </w:p>
        </w:tc>
        <w:tc>
          <w:tcPr>
            <w:tcW w:w="3897" w:type="dxa"/>
          </w:tcPr>
          <w:p w14:paraId="28A96D87" w14:textId="27F09495" w:rsidR="008A770F" w:rsidRDefault="008A770F" w:rsidP="008A770F">
            <w:pPr>
              <w:widowControl w:val="0"/>
              <w:autoSpaceDE w:val="0"/>
              <w:autoSpaceDN w:val="0"/>
              <w:adjustRightInd w:val="0"/>
              <w:spacing w:after="0"/>
              <w:rPr>
                <w:rFonts w:cs="Arial"/>
                <w:szCs w:val="24"/>
              </w:rPr>
            </w:pPr>
            <w:r>
              <w:rPr>
                <w:rFonts w:cs="Arial"/>
                <w:szCs w:val="24"/>
              </w:rPr>
              <w:t>Reviewed Jan. 2021. Major edits and amendments to safety program and policies. Implemented March 2021.</w:t>
            </w:r>
          </w:p>
        </w:tc>
      </w:tr>
      <w:tr w:rsidR="008A770F" w:rsidRPr="00A26898" w14:paraId="499302A1" w14:textId="77777777" w:rsidTr="00C75C1A">
        <w:tc>
          <w:tcPr>
            <w:tcW w:w="3071" w:type="dxa"/>
          </w:tcPr>
          <w:p w14:paraId="309FB755" w14:textId="77777777" w:rsidR="008A770F" w:rsidRDefault="008A770F" w:rsidP="008A770F">
            <w:pPr>
              <w:widowControl w:val="0"/>
              <w:autoSpaceDE w:val="0"/>
              <w:autoSpaceDN w:val="0"/>
              <w:adjustRightInd w:val="0"/>
              <w:spacing w:after="0"/>
              <w:rPr>
                <w:rFonts w:cs="Arial"/>
                <w:szCs w:val="24"/>
              </w:rPr>
            </w:pPr>
          </w:p>
          <w:p w14:paraId="7A4904AD" w14:textId="77777777" w:rsidR="008A770F" w:rsidRDefault="008A770F" w:rsidP="008A770F">
            <w:pPr>
              <w:widowControl w:val="0"/>
              <w:autoSpaceDE w:val="0"/>
              <w:autoSpaceDN w:val="0"/>
              <w:adjustRightInd w:val="0"/>
              <w:spacing w:after="0"/>
              <w:rPr>
                <w:rFonts w:cs="Arial"/>
                <w:szCs w:val="24"/>
              </w:rPr>
            </w:pPr>
          </w:p>
          <w:p w14:paraId="2493933E" w14:textId="77777777" w:rsidR="008A770F" w:rsidRDefault="008A770F" w:rsidP="008A770F">
            <w:pPr>
              <w:widowControl w:val="0"/>
              <w:autoSpaceDE w:val="0"/>
              <w:autoSpaceDN w:val="0"/>
              <w:adjustRightInd w:val="0"/>
              <w:spacing w:after="0"/>
              <w:rPr>
                <w:rFonts w:cs="Arial"/>
                <w:szCs w:val="24"/>
              </w:rPr>
            </w:pPr>
          </w:p>
          <w:p w14:paraId="27B4555E" w14:textId="77777777" w:rsidR="008A770F" w:rsidRDefault="008A770F" w:rsidP="008A770F">
            <w:pPr>
              <w:widowControl w:val="0"/>
              <w:autoSpaceDE w:val="0"/>
              <w:autoSpaceDN w:val="0"/>
              <w:adjustRightInd w:val="0"/>
              <w:spacing w:after="0"/>
              <w:rPr>
                <w:rFonts w:cs="Arial"/>
                <w:szCs w:val="24"/>
              </w:rPr>
            </w:pPr>
          </w:p>
        </w:tc>
        <w:tc>
          <w:tcPr>
            <w:tcW w:w="2530" w:type="dxa"/>
          </w:tcPr>
          <w:p w14:paraId="4C3BD0EA" w14:textId="77777777" w:rsidR="008A770F" w:rsidRPr="00A26898" w:rsidRDefault="008A770F" w:rsidP="008A770F">
            <w:pPr>
              <w:widowControl w:val="0"/>
              <w:autoSpaceDE w:val="0"/>
              <w:autoSpaceDN w:val="0"/>
              <w:adjustRightInd w:val="0"/>
              <w:spacing w:after="0"/>
              <w:rPr>
                <w:rFonts w:cs="Arial"/>
                <w:szCs w:val="24"/>
              </w:rPr>
            </w:pPr>
          </w:p>
        </w:tc>
        <w:tc>
          <w:tcPr>
            <w:tcW w:w="3897" w:type="dxa"/>
          </w:tcPr>
          <w:p w14:paraId="2DCA6BB6" w14:textId="77777777" w:rsidR="008A770F" w:rsidRDefault="008A770F" w:rsidP="008A770F">
            <w:pPr>
              <w:widowControl w:val="0"/>
              <w:autoSpaceDE w:val="0"/>
              <w:autoSpaceDN w:val="0"/>
              <w:adjustRightInd w:val="0"/>
              <w:spacing w:after="0"/>
              <w:rPr>
                <w:rFonts w:cs="Arial"/>
                <w:szCs w:val="24"/>
              </w:rPr>
            </w:pPr>
          </w:p>
        </w:tc>
      </w:tr>
    </w:tbl>
    <w:p w14:paraId="701E92BB" w14:textId="2DAB6F7A" w:rsidR="008D0A20" w:rsidRDefault="008D0A20" w:rsidP="00724075">
      <w:pPr>
        <w:spacing w:after="200" w:line="276" w:lineRule="auto"/>
      </w:pPr>
    </w:p>
    <w:sectPr w:rsidR="008D0A20">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FEF2F" w14:textId="77777777" w:rsidR="00605155" w:rsidRDefault="00605155" w:rsidP="002B6CB8">
      <w:r>
        <w:separator/>
      </w:r>
    </w:p>
  </w:endnote>
  <w:endnote w:type="continuationSeparator" w:id="0">
    <w:p w14:paraId="637365D7" w14:textId="77777777" w:rsidR="00605155" w:rsidRDefault="00605155" w:rsidP="002B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7066016"/>
      <w:docPartObj>
        <w:docPartGallery w:val="Page Numbers (Bottom of Page)"/>
        <w:docPartUnique/>
      </w:docPartObj>
    </w:sdtPr>
    <w:sdtEndPr/>
    <w:sdtContent>
      <w:sdt>
        <w:sdtPr>
          <w:id w:val="860082579"/>
          <w:docPartObj>
            <w:docPartGallery w:val="Page Numbers (Top of Page)"/>
            <w:docPartUnique/>
          </w:docPartObj>
        </w:sdtPr>
        <w:sdtEndPr/>
        <w:sdtContent>
          <w:p w14:paraId="00C5BC99" w14:textId="77777777" w:rsidR="00D91576" w:rsidRDefault="00D91576" w:rsidP="00E626A5">
            <w:pPr>
              <w:pStyle w:val="Header"/>
            </w:pPr>
            <w:r>
              <w:rPr>
                <w:noProof/>
                <w:lang w:eastAsia="en-CA"/>
              </w:rPr>
              <mc:AlternateContent>
                <mc:Choice Requires="wps">
                  <w:drawing>
                    <wp:anchor distT="0" distB="0" distL="114300" distR="114300" simplePos="0" relativeHeight="251663360" behindDoc="0" locked="0" layoutInCell="1" allowOverlap="1" wp14:anchorId="3CE0F227" wp14:editId="2C0F9CBB">
                      <wp:simplePos x="0" y="0"/>
                      <wp:positionH relativeFrom="column">
                        <wp:posOffset>1</wp:posOffset>
                      </wp:positionH>
                      <wp:positionV relativeFrom="paragraph">
                        <wp:posOffset>158883</wp:posOffset>
                      </wp:positionV>
                      <wp:extent cx="5936776" cy="45719"/>
                      <wp:effectExtent l="0" t="0" r="6985" b="0"/>
                      <wp:wrapNone/>
                      <wp:docPr id="2" name="Rectangle 2"/>
                      <wp:cNvGraphicFramePr/>
                      <a:graphic xmlns:a="http://schemas.openxmlformats.org/drawingml/2006/main">
                        <a:graphicData uri="http://schemas.microsoft.com/office/word/2010/wordprocessingShape">
                          <wps:wsp>
                            <wps:cNvSpPr/>
                            <wps:spPr>
                              <a:xfrm>
                                <a:off x="0" y="0"/>
                                <a:ext cx="5936776" cy="45719"/>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DB674" id="Rectangle 2" o:spid="_x0000_s1026" style="position:absolute;margin-left:0;margin-top:12.5pt;width:467.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" fillcolor="#943634 [2405]" stroked="f" strokeweight="2pt"/>
                  </w:pict>
                </mc:Fallback>
              </mc:AlternateContent>
            </w:r>
          </w:p>
          <w:p w14:paraId="6B7FF21B" w14:textId="0574D840" w:rsidR="00D91576" w:rsidRDefault="00D91576" w:rsidP="003808D1">
            <w:pPr>
              <w:pStyle w:val="Footer"/>
              <w:tabs>
                <w:tab w:val="clear" w:pos="4680"/>
                <w:tab w:val="clear" w:pos="9360"/>
                <w:tab w:val="left" w:pos="0"/>
                <w:tab w:val="left" w:pos="3969"/>
                <w:tab w:val="left" w:pos="7655"/>
              </w:tabs>
            </w:pPr>
            <w:r>
              <w:t>20</w:t>
            </w:r>
            <w:r w:rsidR="008A770F">
              <w:t>21</w:t>
            </w:r>
            <w:r>
              <w:t>.SafetyProgra</w:t>
            </w:r>
            <w:r w:rsidR="00B93F29">
              <w:t>m</w:t>
            </w:r>
            <w:r>
              <w:tab/>
            </w:r>
            <w:r w:rsidR="008A770F">
              <w:t>Jan</w:t>
            </w:r>
            <w:r>
              <w:t>. 20</w:t>
            </w:r>
            <w:r w:rsidR="008A770F">
              <w:t>21</w:t>
            </w:r>
            <w:r>
              <w:tab/>
              <w:t xml:space="preserve">Page </w:t>
            </w:r>
            <w:r>
              <w:rPr>
                <w:b/>
                <w:bCs/>
                <w:szCs w:val="24"/>
              </w:rPr>
              <w:fldChar w:fldCharType="begin"/>
            </w:r>
            <w:r>
              <w:rPr>
                <w:b/>
                <w:bCs/>
              </w:rPr>
              <w:instrText xml:space="preserve"> PAGE </w:instrText>
            </w:r>
            <w:r>
              <w:rPr>
                <w:b/>
                <w:bCs/>
                <w:szCs w:val="24"/>
              </w:rPr>
              <w:fldChar w:fldCharType="separate"/>
            </w:r>
            <w:r>
              <w:rPr>
                <w:b/>
                <w:bCs/>
                <w:noProof/>
              </w:rPr>
              <w:t>11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13</w:t>
            </w:r>
            <w:r>
              <w:rPr>
                <w:b/>
                <w:bCs/>
                <w:szCs w:val="24"/>
              </w:rPr>
              <w:fldChar w:fldCharType="end"/>
            </w:r>
          </w:p>
        </w:sdtContent>
      </w:sdt>
    </w:sdtContent>
  </w:sdt>
  <w:p w14:paraId="0196BF4E" w14:textId="77777777" w:rsidR="00D91576" w:rsidRDefault="00D91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7876C" w14:textId="77777777" w:rsidR="00605155" w:rsidRDefault="00605155" w:rsidP="002B6CB8">
      <w:r>
        <w:separator/>
      </w:r>
    </w:p>
  </w:footnote>
  <w:footnote w:type="continuationSeparator" w:id="0">
    <w:p w14:paraId="281D0CC0" w14:textId="77777777" w:rsidR="00605155" w:rsidRDefault="00605155" w:rsidP="002B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A7D5F" w14:textId="77777777" w:rsidR="00D91576" w:rsidRDefault="00D91576" w:rsidP="00752020">
    <w:pPr>
      <w:pStyle w:val="Header"/>
    </w:pPr>
    <w:r>
      <w:rPr>
        <w:noProof/>
        <w:lang w:eastAsia="en-CA"/>
      </w:rPr>
      <w:drawing>
        <wp:inline distT="0" distB="0" distL="0" distR="0" wp14:anchorId="331CEFD1" wp14:editId="7828F339">
          <wp:extent cx="2875042" cy="829339"/>
          <wp:effectExtent l="0" t="0" r="190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_logo_RGB.jpg"/>
                  <pic:cNvPicPr/>
                </pic:nvPicPr>
                <pic:blipFill>
                  <a:blip r:embed="rId1">
                    <a:extLst>
                      <a:ext uri="{28A0092B-C50C-407E-A947-70E740481C1C}">
                        <a14:useLocalDpi xmlns:a14="http://schemas.microsoft.com/office/drawing/2010/main" val="0"/>
                      </a:ext>
                    </a:extLst>
                  </a:blip>
                  <a:stretch>
                    <a:fillRect/>
                  </a:stretch>
                </pic:blipFill>
                <pic:spPr>
                  <a:xfrm>
                    <a:off x="0" y="0"/>
                    <a:ext cx="2879506" cy="830627"/>
                  </a:xfrm>
                  <a:prstGeom prst="rect">
                    <a:avLst/>
                  </a:prstGeom>
                </pic:spPr>
              </pic:pic>
            </a:graphicData>
          </a:graphic>
        </wp:inline>
      </w:drawing>
    </w:r>
    <w:r>
      <w:tab/>
    </w:r>
    <w:r>
      <w:tab/>
    </w:r>
    <w:r>
      <w:rPr>
        <w:noProof/>
        <w:lang w:eastAsia="en-CA"/>
      </w:rPr>
      <w:drawing>
        <wp:inline distT="0" distB="0" distL="0" distR="0" wp14:anchorId="5607CACA" wp14:editId="03FB959B">
          <wp:extent cx="1500129" cy="829339"/>
          <wp:effectExtent l="0" t="0" r="508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master full_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98963" cy="828695"/>
                  </a:xfrm>
                  <a:prstGeom prst="rect">
                    <a:avLst/>
                  </a:prstGeom>
                </pic:spPr>
              </pic:pic>
            </a:graphicData>
          </a:graphic>
        </wp:inline>
      </w:drawing>
    </w:r>
  </w:p>
  <w:p w14:paraId="1AB88041" w14:textId="77777777" w:rsidR="00D91576" w:rsidRDefault="00D91576" w:rsidP="00752020">
    <w:pPr>
      <w:pStyle w:val="Header"/>
    </w:pPr>
    <w:r>
      <w:rPr>
        <w:noProof/>
        <w:lang w:eastAsia="en-CA"/>
      </w:rPr>
      <mc:AlternateContent>
        <mc:Choice Requires="wps">
          <w:drawing>
            <wp:anchor distT="0" distB="0" distL="114300" distR="114300" simplePos="0" relativeHeight="251657216" behindDoc="0" locked="0" layoutInCell="1" allowOverlap="1" wp14:anchorId="65A71633" wp14:editId="5D62A2E2">
              <wp:simplePos x="0" y="0"/>
              <wp:positionH relativeFrom="column">
                <wp:posOffset>1</wp:posOffset>
              </wp:positionH>
              <wp:positionV relativeFrom="paragraph">
                <wp:posOffset>158883</wp:posOffset>
              </wp:positionV>
              <wp:extent cx="5936776" cy="45719"/>
              <wp:effectExtent l="0" t="0" r="6985" b="0"/>
              <wp:wrapNone/>
              <wp:docPr id="1" name="Rectangle 1"/>
              <wp:cNvGraphicFramePr/>
              <a:graphic xmlns:a="http://schemas.openxmlformats.org/drawingml/2006/main">
                <a:graphicData uri="http://schemas.microsoft.com/office/word/2010/wordprocessingShape">
                  <wps:wsp>
                    <wps:cNvSpPr/>
                    <wps:spPr>
                      <a:xfrm>
                        <a:off x="0" y="0"/>
                        <a:ext cx="5936776" cy="45719"/>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4655F" id="Rectangle 1" o:spid="_x0000_s1026" style="position:absolute;margin-left:0;margin-top:12.5pt;width:467.4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74AD"/>
    <w:multiLevelType w:val="multilevel"/>
    <w:tmpl w:val="047C7DD6"/>
    <w:styleLink w:val="StyleHeadings"/>
    <w:lvl w:ilvl="0">
      <w:start w:val="1"/>
      <w:numFmt w:val="decimal"/>
      <w:lvlText w:val="%1."/>
      <w:lvlJc w:val="left"/>
      <w:pPr>
        <w:ind w:left="284" w:hanging="284"/>
      </w:pPr>
      <w:rPr>
        <w:rFonts w:ascii="Arial" w:hAnsi="Arial" w:cs="Times New Roman" w:hint="default"/>
        <w:b/>
        <w:i w:val="0"/>
        <w:color w:val="auto"/>
        <w:sz w:val="28"/>
      </w:rPr>
    </w:lvl>
    <w:lvl w:ilvl="1">
      <w:start w:val="1"/>
      <w:numFmt w:val="decimal"/>
      <w:lvlText w:val="%1.%2."/>
      <w:lvlJc w:val="left"/>
      <w:pPr>
        <w:ind w:left="284" w:hanging="284"/>
      </w:pPr>
      <w:rPr>
        <w:rFonts w:ascii="Arial" w:hAnsi="Arial" w:cs="Times New Roman" w:hint="default"/>
        <w:b/>
        <w:i w:val="0"/>
        <w:color w:val="auto"/>
        <w:sz w:val="28"/>
      </w:rPr>
    </w:lvl>
    <w:lvl w:ilvl="2">
      <w:start w:val="1"/>
      <w:numFmt w:val="decimal"/>
      <w:lvlText w:val="%1.%2.%3."/>
      <w:lvlJc w:val="left"/>
      <w:pPr>
        <w:ind w:left="284" w:hanging="284"/>
      </w:pPr>
      <w:rPr>
        <w:rFonts w:ascii="Arial" w:hAnsi="Arial" w:cs="Times New Roman" w:hint="default"/>
        <w:b/>
        <w:i w:val="0"/>
        <w:sz w:val="24"/>
      </w:rPr>
    </w:lvl>
    <w:lvl w:ilvl="3">
      <w:start w:val="1"/>
      <w:numFmt w:val="decimal"/>
      <w:lvlText w:val="%1.%2.%3.%4."/>
      <w:lvlJc w:val="left"/>
      <w:pPr>
        <w:ind w:left="284" w:hanging="284"/>
      </w:pPr>
      <w:rPr>
        <w:rFonts w:ascii="Arial" w:hAnsi="Arial" w:cs="Times New Roman" w:hint="default"/>
        <w:b/>
        <w:i w:val="0"/>
        <w:sz w:val="24"/>
      </w:rPr>
    </w:lvl>
    <w:lvl w:ilvl="4">
      <w:start w:val="1"/>
      <w:numFmt w:val="decimal"/>
      <w:lvlText w:val="%1.%2.%3.%4.%5."/>
      <w:lvlJc w:val="left"/>
      <w:pPr>
        <w:ind w:left="284" w:hanging="284"/>
      </w:pPr>
      <w:rPr>
        <w:rFonts w:cs="Times New Roman" w:hint="default"/>
      </w:rPr>
    </w:lvl>
    <w:lvl w:ilvl="5">
      <w:start w:val="1"/>
      <w:numFmt w:val="decimal"/>
      <w:lvlText w:val="%1.%2.%3.%4.%5.%6."/>
      <w:lvlJc w:val="left"/>
      <w:pPr>
        <w:ind w:left="284" w:hanging="284"/>
      </w:pPr>
      <w:rPr>
        <w:rFonts w:cs="Times New Roman" w:hint="default"/>
      </w:rPr>
    </w:lvl>
    <w:lvl w:ilvl="6">
      <w:start w:val="1"/>
      <w:numFmt w:val="decimal"/>
      <w:lvlText w:val="%1.%2.%3.%4.%5.%6.%7."/>
      <w:lvlJc w:val="left"/>
      <w:pPr>
        <w:ind w:left="284" w:hanging="284"/>
      </w:pPr>
      <w:rPr>
        <w:rFonts w:cs="Times New Roman" w:hint="default"/>
      </w:rPr>
    </w:lvl>
    <w:lvl w:ilvl="7">
      <w:start w:val="1"/>
      <w:numFmt w:val="decimal"/>
      <w:lvlText w:val="%1.%2.%3.%4.%5.%6.%7.%8."/>
      <w:lvlJc w:val="left"/>
      <w:pPr>
        <w:ind w:left="284" w:hanging="284"/>
      </w:pPr>
      <w:rPr>
        <w:rFonts w:cs="Times New Roman" w:hint="default"/>
      </w:rPr>
    </w:lvl>
    <w:lvl w:ilvl="8">
      <w:start w:val="1"/>
      <w:numFmt w:val="decimal"/>
      <w:lvlText w:val="%1.%2.%3.%4.%5.%6.%7.%8.%9."/>
      <w:lvlJc w:val="left"/>
      <w:pPr>
        <w:ind w:left="284" w:hanging="284"/>
      </w:pPr>
      <w:rPr>
        <w:rFonts w:cs="Times New Roman" w:hint="default"/>
      </w:rPr>
    </w:lvl>
  </w:abstractNum>
  <w:abstractNum w:abstractNumId="1" w15:restartNumberingAfterBreak="0">
    <w:nsid w:val="150C20D3"/>
    <w:multiLevelType w:val="hybridMultilevel"/>
    <w:tmpl w:val="9488B876"/>
    <w:lvl w:ilvl="0" w:tplc="E54E6228">
      <w:start w:val="1"/>
      <w:numFmt w:val="lowerLetter"/>
      <w:pStyle w:val="List2"/>
      <w:lvlText w:val="%1)"/>
      <w:lvlJc w:val="left"/>
      <w:pPr>
        <w:ind w:left="1003" w:hanging="360"/>
      </w:pPr>
      <w:rPr>
        <w:rFonts w:hint="default"/>
      </w:rPr>
    </w:lvl>
    <w:lvl w:ilvl="1" w:tplc="10090019" w:tentative="1">
      <w:start w:val="1"/>
      <w:numFmt w:val="lowerLetter"/>
      <w:lvlText w:val="%2."/>
      <w:lvlJc w:val="left"/>
      <w:pPr>
        <w:ind w:left="1723" w:hanging="360"/>
      </w:pPr>
    </w:lvl>
    <w:lvl w:ilvl="2" w:tplc="1009001B" w:tentative="1">
      <w:start w:val="1"/>
      <w:numFmt w:val="lowerRoman"/>
      <w:lvlText w:val="%3."/>
      <w:lvlJc w:val="right"/>
      <w:pPr>
        <w:ind w:left="2443" w:hanging="180"/>
      </w:pPr>
    </w:lvl>
    <w:lvl w:ilvl="3" w:tplc="1009000F" w:tentative="1">
      <w:start w:val="1"/>
      <w:numFmt w:val="decimal"/>
      <w:lvlText w:val="%4."/>
      <w:lvlJc w:val="left"/>
      <w:pPr>
        <w:ind w:left="3163" w:hanging="360"/>
      </w:pPr>
    </w:lvl>
    <w:lvl w:ilvl="4" w:tplc="10090019" w:tentative="1">
      <w:start w:val="1"/>
      <w:numFmt w:val="lowerLetter"/>
      <w:lvlText w:val="%5."/>
      <w:lvlJc w:val="left"/>
      <w:pPr>
        <w:ind w:left="3883" w:hanging="360"/>
      </w:pPr>
    </w:lvl>
    <w:lvl w:ilvl="5" w:tplc="1009001B" w:tentative="1">
      <w:start w:val="1"/>
      <w:numFmt w:val="lowerRoman"/>
      <w:lvlText w:val="%6."/>
      <w:lvlJc w:val="right"/>
      <w:pPr>
        <w:ind w:left="4603" w:hanging="180"/>
      </w:pPr>
    </w:lvl>
    <w:lvl w:ilvl="6" w:tplc="1009000F" w:tentative="1">
      <w:start w:val="1"/>
      <w:numFmt w:val="decimal"/>
      <w:lvlText w:val="%7."/>
      <w:lvlJc w:val="left"/>
      <w:pPr>
        <w:ind w:left="5323" w:hanging="360"/>
      </w:pPr>
    </w:lvl>
    <w:lvl w:ilvl="7" w:tplc="10090019" w:tentative="1">
      <w:start w:val="1"/>
      <w:numFmt w:val="lowerLetter"/>
      <w:lvlText w:val="%8."/>
      <w:lvlJc w:val="left"/>
      <w:pPr>
        <w:ind w:left="6043" w:hanging="360"/>
      </w:pPr>
    </w:lvl>
    <w:lvl w:ilvl="8" w:tplc="1009001B" w:tentative="1">
      <w:start w:val="1"/>
      <w:numFmt w:val="lowerRoman"/>
      <w:lvlText w:val="%9."/>
      <w:lvlJc w:val="right"/>
      <w:pPr>
        <w:ind w:left="6763" w:hanging="180"/>
      </w:pPr>
    </w:lvl>
  </w:abstractNum>
  <w:abstractNum w:abstractNumId="2" w15:restartNumberingAfterBreak="0">
    <w:nsid w:val="1A597459"/>
    <w:multiLevelType w:val="hybridMultilevel"/>
    <w:tmpl w:val="BFB2853A"/>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B8285F"/>
    <w:multiLevelType w:val="hybridMultilevel"/>
    <w:tmpl w:val="1826CAE0"/>
    <w:lvl w:ilvl="0" w:tplc="D122AC8E">
      <w:numFmt w:val="bullet"/>
      <w:lvlText w:val="-"/>
      <w:lvlJc w:val="left"/>
      <w:pPr>
        <w:ind w:left="720" w:hanging="360"/>
      </w:pPr>
      <w:rPr>
        <w:rFonts w:ascii="Times New Roman" w:eastAsiaTheme="minorHAnsi"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E3A32D5"/>
    <w:multiLevelType w:val="hybridMultilevel"/>
    <w:tmpl w:val="CA54B5F0"/>
    <w:lvl w:ilvl="0" w:tplc="81842FB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18A2FC6"/>
    <w:multiLevelType w:val="hybridMultilevel"/>
    <w:tmpl w:val="E9C6FC8C"/>
    <w:lvl w:ilvl="0" w:tplc="81842FB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1C106D4"/>
    <w:multiLevelType w:val="hybridMultilevel"/>
    <w:tmpl w:val="5FBACD10"/>
    <w:lvl w:ilvl="0" w:tplc="D122AC8E">
      <w:numFmt w:val="bullet"/>
      <w:lvlText w:val="-"/>
      <w:lvlJc w:val="left"/>
      <w:pPr>
        <w:ind w:left="1440" w:hanging="360"/>
      </w:pPr>
      <w:rPr>
        <w:rFonts w:ascii="Times New Roman" w:eastAsiaTheme="minorHAnsi" w:hAnsi="Times New Roman" w:cs="Times New Roman"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336B5578"/>
    <w:multiLevelType w:val="hybridMultilevel"/>
    <w:tmpl w:val="B11C308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3A752CA"/>
    <w:multiLevelType w:val="hybridMultilevel"/>
    <w:tmpl w:val="8A88F7B8"/>
    <w:lvl w:ilvl="0" w:tplc="D122AC8E">
      <w:numFmt w:val="bullet"/>
      <w:lvlText w:val="-"/>
      <w:lvlJc w:val="left"/>
      <w:pPr>
        <w:ind w:left="1440" w:hanging="360"/>
      </w:pPr>
      <w:rPr>
        <w:rFonts w:ascii="Times New Roman" w:eastAsiaTheme="minorHAnsi" w:hAnsi="Times New Roman" w:cs="Times New Roman"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365C1E73"/>
    <w:multiLevelType w:val="hybridMultilevel"/>
    <w:tmpl w:val="B3902FE8"/>
    <w:lvl w:ilvl="0" w:tplc="D122AC8E">
      <w:numFmt w:val="bullet"/>
      <w:lvlText w:val="-"/>
      <w:lvlJc w:val="left"/>
      <w:pPr>
        <w:ind w:left="1440" w:hanging="360"/>
      </w:pPr>
      <w:rPr>
        <w:rFonts w:ascii="Times New Roman" w:eastAsiaTheme="minorHAnsi" w:hAnsi="Times New Roman" w:cs="Times New Roman"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369367FC"/>
    <w:multiLevelType w:val="hybridMultilevel"/>
    <w:tmpl w:val="FB7A25D0"/>
    <w:lvl w:ilvl="0" w:tplc="D122AC8E">
      <w:numFmt w:val="bullet"/>
      <w:lvlText w:val="-"/>
      <w:lvlJc w:val="left"/>
      <w:pPr>
        <w:ind w:left="1440" w:hanging="360"/>
      </w:pPr>
      <w:rPr>
        <w:rFonts w:ascii="Times New Roman" w:eastAsiaTheme="minorHAnsi" w:hAnsi="Times New Roman" w:cs="Times New Roman"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455F7F72"/>
    <w:multiLevelType w:val="hybridMultilevel"/>
    <w:tmpl w:val="3CD04BB4"/>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E350334"/>
    <w:multiLevelType w:val="hybridMultilevel"/>
    <w:tmpl w:val="03B6AD6C"/>
    <w:lvl w:ilvl="0" w:tplc="10090019">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F5649C0"/>
    <w:multiLevelType w:val="hybridMultilevel"/>
    <w:tmpl w:val="2B92C38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F8A26D3"/>
    <w:multiLevelType w:val="hybridMultilevel"/>
    <w:tmpl w:val="6ECE3B0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6D45C62"/>
    <w:multiLevelType w:val="hybridMultilevel"/>
    <w:tmpl w:val="F2487F02"/>
    <w:lvl w:ilvl="0" w:tplc="17E8831C">
      <w:start w:val="1"/>
      <w:numFmt w:val="lowerLetter"/>
      <w:pStyle w:val="ListParagraph"/>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65D03461"/>
    <w:multiLevelType w:val="multilevel"/>
    <w:tmpl w:val="227C4168"/>
    <w:lvl w:ilvl="0">
      <w:start w:val="1"/>
      <w:numFmt w:val="decimal"/>
      <w:pStyle w:val="Heading1"/>
      <w:lvlText w:val="%1."/>
      <w:lvlJc w:val="left"/>
      <w:pPr>
        <w:ind w:left="1844" w:hanging="284"/>
      </w:pPr>
      <w:rPr>
        <w:rFonts w:ascii="Arial" w:hAnsi="Arial" w:cs="Times New Roman" w:hint="default"/>
        <w:b/>
        <w:i w:val="0"/>
        <w:color w:val="auto"/>
        <w:sz w:val="28"/>
      </w:rPr>
    </w:lvl>
    <w:lvl w:ilvl="1">
      <w:start w:val="1"/>
      <w:numFmt w:val="decimal"/>
      <w:pStyle w:val="Heading2"/>
      <w:lvlText w:val="%1.%2."/>
      <w:lvlJc w:val="left"/>
      <w:pPr>
        <w:ind w:left="284" w:hanging="284"/>
      </w:pPr>
      <w:rPr>
        <w:rFonts w:ascii="Arial" w:hAnsi="Arial" w:cs="Times New Roman" w:hint="default"/>
        <w:b/>
        <w:i w:val="0"/>
        <w:color w:val="auto"/>
        <w:sz w:val="28"/>
      </w:rPr>
    </w:lvl>
    <w:lvl w:ilvl="2">
      <w:start w:val="1"/>
      <w:numFmt w:val="decimal"/>
      <w:pStyle w:val="Heading3"/>
      <w:lvlText w:val="%1.%2.%3."/>
      <w:lvlJc w:val="left"/>
      <w:pPr>
        <w:ind w:left="284" w:hanging="284"/>
      </w:pPr>
      <w:rPr>
        <w:rFonts w:ascii="Arial" w:hAnsi="Arial" w:cs="Times New Roman" w:hint="default"/>
        <w:b/>
        <w:i w:val="0"/>
        <w:sz w:val="24"/>
      </w:rPr>
    </w:lvl>
    <w:lvl w:ilvl="3">
      <w:start w:val="1"/>
      <w:numFmt w:val="decimal"/>
      <w:pStyle w:val="Heading4"/>
      <w:lvlText w:val="%1.%2.%3.%4."/>
      <w:lvlJc w:val="left"/>
      <w:pPr>
        <w:ind w:left="851" w:hanging="851"/>
      </w:pPr>
      <w:rPr>
        <w:rFonts w:ascii="Arial" w:hAnsi="Arial" w:cs="Times New Roman" w:hint="default"/>
        <w:b/>
        <w:i/>
        <w:sz w:val="24"/>
      </w:rPr>
    </w:lvl>
    <w:lvl w:ilvl="4">
      <w:start w:val="1"/>
      <w:numFmt w:val="decimal"/>
      <w:lvlText w:val="%1.%2.%3.%4.%5."/>
      <w:lvlJc w:val="left"/>
      <w:pPr>
        <w:ind w:left="284" w:hanging="284"/>
      </w:pPr>
      <w:rPr>
        <w:rFonts w:cs="Times New Roman" w:hint="default"/>
      </w:rPr>
    </w:lvl>
    <w:lvl w:ilvl="5">
      <w:start w:val="1"/>
      <w:numFmt w:val="decimal"/>
      <w:lvlText w:val="%1.%2.%3.%4.%5.%6."/>
      <w:lvlJc w:val="left"/>
      <w:pPr>
        <w:ind w:left="284" w:hanging="284"/>
      </w:pPr>
      <w:rPr>
        <w:rFonts w:cs="Times New Roman" w:hint="default"/>
      </w:rPr>
    </w:lvl>
    <w:lvl w:ilvl="6">
      <w:start w:val="1"/>
      <w:numFmt w:val="decimal"/>
      <w:lvlText w:val="%1.%2.%3.%4.%5.%6.%7."/>
      <w:lvlJc w:val="left"/>
      <w:pPr>
        <w:ind w:left="284" w:hanging="284"/>
      </w:pPr>
      <w:rPr>
        <w:rFonts w:cs="Times New Roman" w:hint="default"/>
      </w:rPr>
    </w:lvl>
    <w:lvl w:ilvl="7">
      <w:start w:val="1"/>
      <w:numFmt w:val="decimal"/>
      <w:lvlText w:val="%1.%2.%3.%4.%5.%6.%7.%8."/>
      <w:lvlJc w:val="left"/>
      <w:pPr>
        <w:ind w:left="284" w:hanging="284"/>
      </w:pPr>
      <w:rPr>
        <w:rFonts w:cs="Times New Roman" w:hint="default"/>
      </w:rPr>
    </w:lvl>
    <w:lvl w:ilvl="8">
      <w:start w:val="1"/>
      <w:numFmt w:val="decimal"/>
      <w:lvlText w:val="%1.%2.%3.%4.%5.%6.%7.%8.%9."/>
      <w:lvlJc w:val="left"/>
      <w:pPr>
        <w:ind w:left="284" w:hanging="284"/>
      </w:pPr>
      <w:rPr>
        <w:rFonts w:cs="Times New Roman" w:hint="default"/>
      </w:rPr>
    </w:lvl>
  </w:abstractNum>
  <w:abstractNum w:abstractNumId="17" w15:restartNumberingAfterBreak="0">
    <w:nsid w:val="6B3D517D"/>
    <w:multiLevelType w:val="hybridMultilevel"/>
    <w:tmpl w:val="3E26818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2B31A3A"/>
    <w:multiLevelType w:val="hybridMultilevel"/>
    <w:tmpl w:val="7AB889A2"/>
    <w:lvl w:ilvl="0" w:tplc="10090019">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9DF310F"/>
    <w:multiLevelType w:val="hybridMultilevel"/>
    <w:tmpl w:val="9E6052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B6E0445"/>
    <w:multiLevelType w:val="hybridMultilevel"/>
    <w:tmpl w:val="33C451C8"/>
    <w:lvl w:ilvl="0" w:tplc="D122AC8E">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
  </w:num>
  <w:num w:numId="4">
    <w:abstractNumId w:val="16"/>
  </w:num>
  <w:num w:numId="5">
    <w:abstractNumId w:val="14"/>
  </w:num>
  <w:num w:numId="6">
    <w:abstractNumId w:val="15"/>
  </w:num>
  <w:num w:numId="7">
    <w:abstractNumId w:val="15"/>
    <w:lvlOverride w:ilvl="0">
      <w:startOverride w:val="1"/>
    </w:lvlOverride>
  </w:num>
  <w:num w:numId="8">
    <w:abstractNumId w:val="15"/>
    <w:lvlOverride w:ilvl="0">
      <w:startOverride w:val="1"/>
    </w:lvlOverride>
  </w:num>
  <w:num w:numId="9">
    <w:abstractNumId w:val="15"/>
    <w:lvlOverride w:ilvl="0">
      <w:startOverride w:val="1"/>
    </w:lvlOverride>
  </w:num>
  <w:num w:numId="10">
    <w:abstractNumId w:val="4"/>
  </w:num>
  <w:num w:numId="11">
    <w:abstractNumId w:val="5"/>
  </w:num>
  <w:num w:numId="12">
    <w:abstractNumId w:val="10"/>
  </w:num>
  <w:num w:numId="13">
    <w:abstractNumId w:val="8"/>
  </w:num>
  <w:num w:numId="14">
    <w:abstractNumId w:val="9"/>
  </w:num>
  <w:num w:numId="15">
    <w:abstractNumId w:val="3"/>
  </w:num>
  <w:num w:numId="16">
    <w:abstractNumId w:val="6"/>
  </w:num>
  <w:num w:numId="17">
    <w:abstractNumId w:val="19"/>
  </w:num>
  <w:num w:numId="18">
    <w:abstractNumId w:val="7"/>
  </w:num>
  <w:num w:numId="19">
    <w:abstractNumId w:val="12"/>
  </w:num>
  <w:num w:numId="20">
    <w:abstractNumId w:val="2"/>
  </w:num>
  <w:num w:numId="21">
    <w:abstractNumId w:val="17"/>
  </w:num>
  <w:num w:numId="22">
    <w:abstractNumId w:val="13"/>
  </w:num>
  <w:num w:numId="23">
    <w:abstractNumId w:val="18"/>
  </w:num>
  <w:num w:numId="2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CB8"/>
    <w:rsid w:val="00004688"/>
    <w:rsid w:val="0000518A"/>
    <w:rsid w:val="00005493"/>
    <w:rsid w:val="00007666"/>
    <w:rsid w:val="0001203A"/>
    <w:rsid w:val="000136CC"/>
    <w:rsid w:val="0001405B"/>
    <w:rsid w:val="0002244E"/>
    <w:rsid w:val="0002425B"/>
    <w:rsid w:val="00036599"/>
    <w:rsid w:val="000423C6"/>
    <w:rsid w:val="0004334D"/>
    <w:rsid w:val="00057734"/>
    <w:rsid w:val="00070242"/>
    <w:rsid w:val="00072B1A"/>
    <w:rsid w:val="0008080E"/>
    <w:rsid w:val="00084461"/>
    <w:rsid w:val="00090F96"/>
    <w:rsid w:val="00093282"/>
    <w:rsid w:val="0009455D"/>
    <w:rsid w:val="00097741"/>
    <w:rsid w:val="000A1CE3"/>
    <w:rsid w:val="000A3341"/>
    <w:rsid w:val="000B2678"/>
    <w:rsid w:val="000C3903"/>
    <w:rsid w:val="000C3F46"/>
    <w:rsid w:val="000F5B90"/>
    <w:rsid w:val="00104240"/>
    <w:rsid w:val="00124E62"/>
    <w:rsid w:val="00135DCF"/>
    <w:rsid w:val="00147367"/>
    <w:rsid w:val="00151D1D"/>
    <w:rsid w:val="00152790"/>
    <w:rsid w:val="00154FBD"/>
    <w:rsid w:val="001618BD"/>
    <w:rsid w:val="00170116"/>
    <w:rsid w:val="001910CE"/>
    <w:rsid w:val="001A1ADE"/>
    <w:rsid w:val="001A7270"/>
    <w:rsid w:val="001B0884"/>
    <w:rsid w:val="001B6B69"/>
    <w:rsid w:val="001B743D"/>
    <w:rsid w:val="001C2ACF"/>
    <w:rsid w:val="001D5024"/>
    <w:rsid w:val="001D6F05"/>
    <w:rsid w:val="001E3F81"/>
    <w:rsid w:val="001E7DF4"/>
    <w:rsid w:val="001F2B1D"/>
    <w:rsid w:val="001F31CC"/>
    <w:rsid w:val="001F7563"/>
    <w:rsid w:val="00201F9C"/>
    <w:rsid w:val="002102B5"/>
    <w:rsid w:val="0021623D"/>
    <w:rsid w:val="00220377"/>
    <w:rsid w:val="00230B68"/>
    <w:rsid w:val="002357D5"/>
    <w:rsid w:val="00241105"/>
    <w:rsid w:val="00243410"/>
    <w:rsid w:val="0024571B"/>
    <w:rsid w:val="00247CCF"/>
    <w:rsid w:val="002516F5"/>
    <w:rsid w:val="00256F43"/>
    <w:rsid w:val="00273AF3"/>
    <w:rsid w:val="0027495C"/>
    <w:rsid w:val="00277745"/>
    <w:rsid w:val="00280C68"/>
    <w:rsid w:val="00281ABC"/>
    <w:rsid w:val="00281D9D"/>
    <w:rsid w:val="002934E3"/>
    <w:rsid w:val="00293743"/>
    <w:rsid w:val="0029500C"/>
    <w:rsid w:val="00296323"/>
    <w:rsid w:val="002B4A35"/>
    <w:rsid w:val="002B6CB8"/>
    <w:rsid w:val="002C15A6"/>
    <w:rsid w:val="002C5CC0"/>
    <w:rsid w:val="002E0F7D"/>
    <w:rsid w:val="00305DC2"/>
    <w:rsid w:val="00307708"/>
    <w:rsid w:val="00307B0D"/>
    <w:rsid w:val="00322344"/>
    <w:rsid w:val="00333532"/>
    <w:rsid w:val="00334B5D"/>
    <w:rsid w:val="00335C09"/>
    <w:rsid w:val="00336FF2"/>
    <w:rsid w:val="00337468"/>
    <w:rsid w:val="003526CA"/>
    <w:rsid w:val="00353186"/>
    <w:rsid w:val="00370B9A"/>
    <w:rsid w:val="0037291E"/>
    <w:rsid w:val="003808D1"/>
    <w:rsid w:val="003832F2"/>
    <w:rsid w:val="0038406B"/>
    <w:rsid w:val="00393893"/>
    <w:rsid w:val="00394F4E"/>
    <w:rsid w:val="003A2C39"/>
    <w:rsid w:val="003A6362"/>
    <w:rsid w:val="003B2E05"/>
    <w:rsid w:val="003B5F0E"/>
    <w:rsid w:val="003C08BC"/>
    <w:rsid w:val="003D5297"/>
    <w:rsid w:val="003D5C8D"/>
    <w:rsid w:val="003E16BF"/>
    <w:rsid w:val="003E2B94"/>
    <w:rsid w:val="003E44C7"/>
    <w:rsid w:val="003E4F36"/>
    <w:rsid w:val="003F53FA"/>
    <w:rsid w:val="00426A6F"/>
    <w:rsid w:val="004358BB"/>
    <w:rsid w:val="00446454"/>
    <w:rsid w:val="00447C26"/>
    <w:rsid w:val="00464922"/>
    <w:rsid w:val="00464F61"/>
    <w:rsid w:val="00466ED1"/>
    <w:rsid w:val="0049048E"/>
    <w:rsid w:val="0049111D"/>
    <w:rsid w:val="00494E2A"/>
    <w:rsid w:val="00497D11"/>
    <w:rsid w:val="004A2C98"/>
    <w:rsid w:val="004A315E"/>
    <w:rsid w:val="004B1914"/>
    <w:rsid w:val="004B4C2A"/>
    <w:rsid w:val="004B535A"/>
    <w:rsid w:val="004C5F9A"/>
    <w:rsid w:val="004D1FE3"/>
    <w:rsid w:val="004D3CE3"/>
    <w:rsid w:val="004D5649"/>
    <w:rsid w:val="004D6C3A"/>
    <w:rsid w:val="004E0A95"/>
    <w:rsid w:val="004E3B8F"/>
    <w:rsid w:val="004E4B84"/>
    <w:rsid w:val="004F29C8"/>
    <w:rsid w:val="004F2F6A"/>
    <w:rsid w:val="00500ED1"/>
    <w:rsid w:val="005051CD"/>
    <w:rsid w:val="00506D2B"/>
    <w:rsid w:val="00512133"/>
    <w:rsid w:val="00520116"/>
    <w:rsid w:val="00526FB7"/>
    <w:rsid w:val="005360AF"/>
    <w:rsid w:val="0054095A"/>
    <w:rsid w:val="00554038"/>
    <w:rsid w:val="0056637A"/>
    <w:rsid w:val="00572116"/>
    <w:rsid w:val="0057247D"/>
    <w:rsid w:val="00572CB5"/>
    <w:rsid w:val="00582F23"/>
    <w:rsid w:val="00583F4E"/>
    <w:rsid w:val="00584EF3"/>
    <w:rsid w:val="00585EAA"/>
    <w:rsid w:val="005A0B0C"/>
    <w:rsid w:val="005A0D22"/>
    <w:rsid w:val="005B0B97"/>
    <w:rsid w:val="005B50B6"/>
    <w:rsid w:val="005B6429"/>
    <w:rsid w:val="005D2653"/>
    <w:rsid w:val="005D3D66"/>
    <w:rsid w:val="005D455E"/>
    <w:rsid w:val="005D5419"/>
    <w:rsid w:val="005E1EF5"/>
    <w:rsid w:val="005E3D85"/>
    <w:rsid w:val="005F1051"/>
    <w:rsid w:val="00605155"/>
    <w:rsid w:val="0062526D"/>
    <w:rsid w:val="00630011"/>
    <w:rsid w:val="00630AE1"/>
    <w:rsid w:val="006409F5"/>
    <w:rsid w:val="006549EF"/>
    <w:rsid w:val="00655445"/>
    <w:rsid w:val="00661E68"/>
    <w:rsid w:val="00663D93"/>
    <w:rsid w:val="00670550"/>
    <w:rsid w:val="00672B67"/>
    <w:rsid w:val="00673730"/>
    <w:rsid w:val="00676090"/>
    <w:rsid w:val="00684012"/>
    <w:rsid w:val="00691918"/>
    <w:rsid w:val="00691C0F"/>
    <w:rsid w:val="006932F4"/>
    <w:rsid w:val="00694D50"/>
    <w:rsid w:val="006971B7"/>
    <w:rsid w:val="006A4830"/>
    <w:rsid w:val="006C03BD"/>
    <w:rsid w:val="006C0903"/>
    <w:rsid w:val="006D3080"/>
    <w:rsid w:val="006E0450"/>
    <w:rsid w:val="006F7156"/>
    <w:rsid w:val="007123A7"/>
    <w:rsid w:val="00712829"/>
    <w:rsid w:val="00715306"/>
    <w:rsid w:val="00721545"/>
    <w:rsid w:val="00724075"/>
    <w:rsid w:val="00725D9E"/>
    <w:rsid w:val="00747547"/>
    <w:rsid w:val="00752020"/>
    <w:rsid w:val="00754BF2"/>
    <w:rsid w:val="00763446"/>
    <w:rsid w:val="007928ED"/>
    <w:rsid w:val="007B0B8A"/>
    <w:rsid w:val="007C1296"/>
    <w:rsid w:val="007C718B"/>
    <w:rsid w:val="007D0058"/>
    <w:rsid w:val="007E2DE0"/>
    <w:rsid w:val="007E4B84"/>
    <w:rsid w:val="007E711E"/>
    <w:rsid w:val="007E7FF1"/>
    <w:rsid w:val="007F29B8"/>
    <w:rsid w:val="007F570C"/>
    <w:rsid w:val="00801CBF"/>
    <w:rsid w:val="008051CC"/>
    <w:rsid w:val="00825AFB"/>
    <w:rsid w:val="008270D0"/>
    <w:rsid w:val="008312C0"/>
    <w:rsid w:val="008345DB"/>
    <w:rsid w:val="00840263"/>
    <w:rsid w:val="00840C41"/>
    <w:rsid w:val="008445D2"/>
    <w:rsid w:val="008509D9"/>
    <w:rsid w:val="008758FD"/>
    <w:rsid w:val="0088159D"/>
    <w:rsid w:val="0088209B"/>
    <w:rsid w:val="0089023F"/>
    <w:rsid w:val="00892018"/>
    <w:rsid w:val="00894304"/>
    <w:rsid w:val="008A0AEA"/>
    <w:rsid w:val="008A156C"/>
    <w:rsid w:val="008A17C0"/>
    <w:rsid w:val="008A472D"/>
    <w:rsid w:val="008A68C3"/>
    <w:rsid w:val="008A770F"/>
    <w:rsid w:val="008B2D28"/>
    <w:rsid w:val="008B4A14"/>
    <w:rsid w:val="008C18E8"/>
    <w:rsid w:val="008C7139"/>
    <w:rsid w:val="008C74AE"/>
    <w:rsid w:val="008D0A20"/>
    <w:rsid w:val="008D6EC8"/>
    <w:rsid w:val="008E43E4"/>
    <w:rsid w:val="008E66A4"/>
    <w:rsid w:val="008F0941"/>
    <w:rsid w:val="009051EF"/>
    <w:rsid w:val="009100F5"/>
    <w:rsid w:val="00911282"/>
    <w:rsid w:val="009114B9"/>
    <w:rsid w:val="009119EE"/>
    <w:rsid w:val="0091798D"/>
    <w:rsid w:val="00917D09"/>
    <w:rsid w:val="0092206E"/>
    <w:rsid w:val="009235DE"/>
    <w:rsid w:val="00923829"/>
    <w:rsid w:val="009272A5"/>
    <w:rsid w:val="00941714"/>
    <w:rsid w:val="009442CD"/>
    <w:rsid w:val="00952D7E"/>
    <w:rsid w:val="00960B38"/>
    <w:rsid w:val="0096490F"/>
    <w:rsid w:val="00970BCF"/>
    <w:rsid w:val="00974BD5"/>
    <w:rsid w:val="00977482"/>
    <w:rsid w:val="00981A0F"/>
    <w:rsid w:val="00991E3B"/>
    <w:rsid w:val="009928EA"/>
    <w:rsid w:val="009A0903"/>
    <w:rsid w:val="009A23F5"/>
    <w:rsid w:val="009A4C42"/>
    <w:rsid w:val="009C18D2"/>
    <w:rsid w:val="009C615C"/>
    <w:rsid w:val="009C6FA6"/>
    <w:rsid w:val="009D1F29"/>
    <w:rsid w:val="009D207E"/>
    <w:rsid w:val="009F1621"/>
    <w:rsid w:val="009F60AC"/>
    <w:rsid w:val="009F681B"/>
    <w:rsid w:val="00A018C4"/>
    <w:rsid w:val="00A058F2"/>
    <w:rsid w:val="00A11A50"/>
    <w:rsid w:val="00A17F01"/>
    <w:rsid w:val="00A20059"/>
    <w:rsid w:val="00A21566"/>
    <w:rsid w:val="00A22B05"/>
    <w:rsid w:val="00A26898"/>
    <w:rsid w:val="00A3524B"/>
    <w:rsid w:val="00A37E57"/>
    <w:rsid w:val="00A447E6"/>
    <w:rsid w:val="00A45BD2"/>
    <w:rsid w:val="00A46182"/>
    <w:rsid w:val="00A52BD6"/>
    <w:rsid w:val="00A63A14"/>
    <w:rsid w:val="00A65206"/>
    <w:rsid w:val="00A75500"/>
    <w:rsid w:val="00A76174"/>
    <w:rsid w:val="00A8034A"/>
    <w:rsid w:val="00A82223"/>
    <w:rsid w:val="00A96605"/>
    <w:rsid w:val="00A97A13"/>
    <w:rsid w:val="00AA2AE1"/>
    <w:rsid w:val="00AA66E3"/>
    <w:rsid w:val="00AB6791"/>
    <w:rsid w:val="00AC4AF4"/>
    <w:rsid w:val="00AE06C0"/>
    <w:rsid w:val="00AE0D1C"/>
    <w:rsid w:val="00B03697"/>
    <w:rsid w:val="00B10BFD"/>
    <w:rsid w:val="00B24CF4"/>
    <w:rsid w:val="00B348B2"/>
    <w:rsid w:val="00B34D47"/>
    <w:rsid w:val="00B3639C"/>
    <w:rsid w:val="00B401A8"/>
    <w:rsid w:val="00B4361D"/>
    <w:rsid w:val="00B44DD2"/>
    <w:rsid w:val="00B44E6D"/>
    <w:rsid w:val="00B54805"/>
    <w:rsid w:val="00B641BC"/>
    <w:rsid w:val="00B667E7"/>
    <w:rsid w:val="00B67A2C"/>
    <w:rsid w:val="00B8601D"/>
    <w:rsid w:val="00B93F29"/>
    <w:rsid w:val="00BA44C6"/>
    <w:rsid w:val="00BA69D0"/>
    <w:rsid w:val="00BB01CE"/>
    <w:rsid w:val="00BB6F31"/>
    <w:rsid w:val="00BC01D5"/>
    <w:rsid w:val="00BC12ED"/>
    <w:rsid w:val="00BC59C7"/>
    <w:rsid w:val="00BD55D3"/>
    <w:rsid w:val="00BE0ADC"/>
    <w:rsid w:val="00BE175F"/>
    <w:rsid w:val="00BE66A3"/>
    <w:rsid w:val="00BF1A0F"/>
    <w:rsid w:val="00C07F84"/>
    <w:rsid w:val="00C34111"/>
    <w:rsid w:val="00C35F36"/>
    <w:rsid w:val="00C535A2"/>
    <w:rsid w:val="00C538FC"/>
    <w:rsid w:val="00C541FA"/>
    <w:rsid w:val="00C574E6"/>
    <w:rsid w:val="00C57580"/>
    <w:rsid w:val="00C60C2C"/>
    <w:rsid w:val="00C725E7"/>
    <w:rsid w:val="00C75C1A"/>
    <w:rsid w:val="00C859B3"/>
    <w:rsid w:val="00C91383"/>
    <w:rsid w:val="00C91CFB"/>
    <w:rsid w:val="00C93A20"/>
    <w:rsid w:val="00CA3526"/>
    <w:rsid w:val="00CA4AA5"/>
    <w:rsid w:val="00CB57F3"/>
    <w:rsid w:val="00CB7BF3"/>
    <w:rsid w:val="00CC2EA8"/>
    <w:rsid w:val="00CD1AB0"/>
    <w:rsid w:val="00CE5EB0"/>
    <w:rsid w:val="00CE703E"/>
    <w:rsid w:val="00CF29C0"/>
    <w:rsid w:val="00CF3E17"/>
    <w:rsid w:val="00D15881"/>
    <w:rsid w:val="00D2760A"/>
    <w:rsid w:val="00D47EF5"/>
    <w:rsid w:val="00D511EA"/>
    <w:rsid w:val="00D55D87"/>
    <w:rsid w:val="00D5638F"/>
    <w:rsid w:val="00D61526"/>
    <w:rsid w:val="00D620E3"/>
    <w:rsid w:val="00D75D19"/>
    <w:rsid w:val="00D817C6"/>
    <w:rsid w:val="00D8368E"/>
    <w:rsid w:val="00D8722C"/>
    <w:rsid w:val="00D91576"/>
    <w:rsid w:val="00D91CA5"/>
    <w:rsid w:val="00D9314B"/>
    <w:rsid w:val="00D94112"/>
    <w:rsid w:val="00DA48C7"/>
    <w:rsid w:val="00DA5D74"/>
    <w:rsid w:val="00DB1208"/>
    <w:rsid w:val="00DD18A5"/>
    <w:rsid w:val="00DD2F85"/>
    <w:rsid w:val="00DD7BBA"/>
    <w:rsid w:val="00DE34EC"/>
    <w:rsid w:val="00DF053A"/>
    <w:rsid w:val="00DF2DBD"/>
    <w:rsid w:val="00E031B9"/>
    <w:rsid w:val="00E221AE"/>
    <w:rsid w:val="00E22E11"/>
    <w:rsid w:val="00E27737"/>
    <w:rsid w:val="00E33499"/>
    <w:rsid w:val="00E617F3"/>
    <w:rsid w:val="00E626A5"/>
    <w:rsid w:val="00E636C3"/>
    <w:rsid w:val="00E654B5"/>
    <w:rsid w:val="00E82301"/>
    <w:rsid w:val="00E848E2"/>
    <w:rsid w:val="00E85CA3"/>
    <w:rsid w:val="00E978E6"/>
    <w:rsid w:val="00EA648E"/>
    <w:rsid w:val="00EB3112"/>
    <w:rsid w:val="00EB665C"/>
    <w:rsid w:val="00EB7AF1"/>
    <w:rsid w:val="00EB7F5D"/>
    <w:rsid w:val="00ED0328"/>
    <w:rsid w:val="00ED3E72"/>
    <w:rsid w:val="00ED426B"/>
    <w:rsid w:val="00ED5FB7"/>
    <w:rsid w:val="00ED6627"/>
    <w:rsid w:val="00EE23BA"/>
    <w:rsid w:val="00EE3871"/>
    <w:rsid w:val="00EE7072"/>
    <w:rsid w:val="00EF75A5"/>
    <w:rsid w:val="00F23417"/>
    <w:rsid w:val="00F23478"/>
    <w:rsid w:val="00F23FB4"/>
    <w:rsid w:val="00F448D9"/>
    <w:rsid w:val="00F642CB"/>
    <w:rsid w:val="00F65BE0"/>
    <w:rsid w:val="00F717F8"/>
    <w:rsid w:val="00F71E30"/>
    <w:rsid w:val="00F7485B"/>
    <w:rsid w:val="00F7495F"/>
    <w:rsid w:val="00F76214"/>
    <w:rsid w:val="00FC2AEC"/>
    <w:rsid w:val="00FC64E6"/>
    <w:rsid w:val="00FC6756"/>
    <w:rsid w:val="00FD10F2"/>
    <w:rsid w:val="00FD1F04"/>
    <w:rsid w:val="00FF421C"/>
    <w:rsid w:val="00FF5920"/>
    <w:rsid w:val="00FF640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CC173"/>
  <w15:docId w15:val="{D142E963-BF29-4161-B977-5F2BD6AD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410"/>
    <w:pPr>
      <w:spacing w:after="120" w:line="240" w:lineRule="auto"/>
    </w:pPr>
    <w:rPr>
      <w:rFonts w:ascii="Arial" w:hAnsi="Arial"/>
      <w:sz w:val="24"/>
    </w:rPr>
  </w:style>
  <w:style w:type="paragraph" w:styleId="Heading1">
    <w:name w:val="heading 1"/>
    <w:next w:val="Normal"/>
    <w:link w:val="Heading1Char"/>
    <w:uiPriority w:val="9"/>
    <w:qFormat/>
    <w:rsid w:val="006C03BD"/>
    <w:pPr>
      <w:keepNext/>
      <w:keepLines/>
      <w:numPr>
        <w:numId w:val="4"/>
      </w:numPr>
      <w:spacing w:before="180" w:after="120" w:line="240" w:lineRule="auto"/>
      <w:ind w:left="284"/>
      <w:outlineLvl w:val="0"/>
    </w:pPr>
    <w:rPr>
      <w:rFonts w:ascii="Arial" w:eastAsiaTheme="majorEastAsia" w:hAnsi="Arial" w:cstheme="majorBidi"/>
      <w:b/>
      <w:bCs/>
      <w:sz w:val="28"/>
      <w:szCs w:val="28"/>
    </w:rPr>
  </w:style>
  <w:style w:type="paragraph" w:styleId="Heading2">
    <w:name w:val="heading 2"/>
    <w:next w:val="Normal"/>
    <w:link w:val="Heading2Char"/>
    <w:uiPriority w:val="9"/>
    <w:unhideWhenUsed/>
    <w:qFormat/>
    <w:rsid w:val="00715306"/>
    <w:pPr>
      <w:numPr>
        <w:ilvl w:val="1"/>
        <w:numId w:val="4"/>
      </w:numPr>
      <w:spacing w:before="120" w:after="120" w:line="240" w:lineRule="auto"/>
      <w:outlineLvl w:val="1"/>
    </w:pPr>
    <w:rPr>
      <w:rFonts w:ascii="Arial" w:eastAsiaTheme="majorEastAsia" w:hAnsi="Arial" w:cstheme="majorBidi"/>
      <w:b/>
      <w:sz w:val="28"/>
      <w:szCs w:val="26"/>
    </w:rPr>
  </w:style>
  <w:style w:type="paragraph" w:styleId="Heading3">
    <w:name w:val="heading 3"/>
    <w:next w:val="Normal"/>
    <w:link w:val="Heading3Char"/>
    <w:uiPriority w:val="9"/>
    <w:unhideWhenUsed/>
    <w:qFormat/>
    <w:rsid w:val="00672B67"/>
    <w:pPr>
      <w:numPr>
        <w:ilvl w:val="2"/>
        <w:numId w:val="4"/>
      </w:numPr>
      <w:spacing w:before="120" w:after="60" w:line="240" w:lineRule="auto"/>
      <w:ind w:left="993" w:hanging="993"/>
      <w:outlineLvl w:val="2"/>
    </w:pPr>
    <w:rPr>
      <w:rFonts w:ascii="Arial" w:eastAsiaTheme="majorEastAsia" w:hAnsi="Arial" w:cstheme="majorBidi"/>
      <w:b/>
      <w:sz w:val="24"/>
      <w:szCs w:val="28"/>
    </w:rPr>
  </w:style>
  <w:style w:type="paragraph" w:styleId="Heading4">
    <w:name w:val="heading 4"/>
    <w:next w:val="Normal"/>
    <w:link w:val="Heading4Char"/>
    <w:uiPriority w:val="9"/>
    <w:unhideWhenUsed/>
    <w:qFormat/>
    <w:rsid w:val="00230B68"/>
    <w:pPr>
      <w:numPr>
        <w:ilvl w:val="3"/>
        <w:numId w:val="4"/>
      </w:numPr>
      <w:spacing w:before="120" w:after="60" w:line="240" w:lineRule="auto"/>
      <w:ind w:left="1134" w:hanging="1134"/>
      <w:outlineLvl w:val="3"/>
    </w:pPr>
    <w:rPr>
      <w:rFonts w:ascii="Times New Roman" w:eastAsiaTheme="majorEastAsia" w:hAnsi="Times New Roman" w:cstheme="majorBidi"/>
      <w:b/>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CB8"/>
    <w:pPr>
      <w:tabs>
        <w:tab w:val="center" w:pos="4680"/>
        <w:tab w:val="right" w:pos="9360"/>
      </w:tabs>
    </w:pPr>
  </w:style>
  <w:style w:type="character" w:customStyle="1" w:styleId="HeaderChar">
    <w:name w:val="Header Char"/>
    <w:basedOn w:val="DefaultParagraphFont"/>
    <w:link w:val="Header"/>
    <w:uiPriority w:val="99"/>
    <w:rsid w:val="002B6CB8"/>
  </w:style>
  <w:style w:type="paragraph" w:styleId="Footer">
    <w:name w:val="footer"/>
    <w:basedOn w:val="Normal"/>
    <w:link w:val="FooterChar"/>
    <w:uiPriority w:val="99"/>
    <w:unhideWhenUsed/>
    <w:rsid w:val="002B6CB8"/>
    <w:pPr>
      <w:tabs>
        <w:tab w:val="center" w:pos="4680"/>
        <w:tab w:val="right" w:pos="9360"/>
      </w:tabs>
    </w:pPr>
  </w:style>
  <w:style w:type="character" w:customStyle="1" w:styleId="FooterChar">
    <w:name w:val="Footer Char"/>
    <w:basedOn w:val="DefaultParagraphFont"/>
    <w:link w:val="Footer"/>
    <w:uiPriority w:val="99"/>
    <w:rsid w:val="002B6CB8"/>
  </w:style>
  <w:style w:type="paragraph" w:styleId="BalloonText">
    <w:name w:val="Balloon Text"/>
    <w:basedOn w:val="Normal"/>
    <w:link w:val="BalloonTextChar"/>
    <w:uiPriority w:val="99"/>
    <w:semiHidden/>
    <w:unhideWhenUsed/>
    <w:rsid w:val="002B6CB8"/>
    <w:rPr>
      <w:rFonts w:ascii="Tahoma" w:hAnsi="Tahoma" w:cs="Tahoma"/>
      <w:sz w:val="16"/>
      <w:szCs w:val="16"/>
    </w:rPr>
  </w:style>
  <w:style w:type="character" w:customStyle="1" w:styleId="BalloonTextChar">
    <w:name w:val="Balloon Text Char"/>
    <w:basedOn w:val="DefaultParagraphFont"/>
    <w:link w:val="BalloonText"/>
    <w:uiPriority w:val="99"/>
    <w:semiHidden/>
    <w:rsid w:val="002B6CB8"/>
    <w:rPr>
      <w:rFonts w:ascii="Tahoma" w:hAnsi="Tahoma" w:cs="Tahoma"/>
      <w:sz w:val="16"/>
      <w:szCs w:val="16"/>
    </w:rPr>
  </w:style>
  <w:style w:type="character" w:customStyle="1" w:styleId="Heading1Char">
    <w:name w:val="Heading 1 Char"/>
    <w:basedOn w:val="DefaultParagraphFont"/>
    <w:link w:val="Heading1"/>
    <w:uiPriority w:val="9"/>
    <w:rsid w:val="006C03BD"/>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15306"/>
    <w:rPr>
      <w:rFonts w:ascii="Arial" w:eastAsiaTheme="majorEastAsia" w:hAnsi="Arial" w:cstheme="majorBidi"/>
      <w:b/>
      <w:sz w:val="28"/>
      <w:szCs w:val="26"/>
    </w:rPr>
  </w:style>
  <w:style w:type="numbering" w:customStyle="1" w:styleId="StyleHeadings">
    <w:name w:val="StyleHeadings"/>
    <w:uiPriority w:val="99"/>
    <w:rsid w:val="007E2DE0"/>
    <w:pPr>
      <w:numPr>
        <w:numId w:val="1"/>
      </w:numPr>
    </w:pPr>
  </w:style>
  <w:style w:type="table" w:styleId="TableGrid">
    <w:name w:val="Table Grid"/>
    <w:basedOn w:val="TableNormal"/>
    <w:uiPriority w:val="59"/>
    <w:rsid w:val="004B4C2A"/>
    <w:pPr>
      <w:spacing w:after="0" w:line="240" w:lineRule="auto"/>
    </w:pPr>
    <w:rPr>
      <w:rFonts w:ascii="Calibri" w:eastAsia="Times New Roman" w:hAnsi="Calibri"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72B67"/>
    <w:rPr>
      <w:rFonts w:ascii="Arial" w:eastAsiaTheme="majorEastAsia" w:hAnsi="Arial" w:cstheme="majorBidi"/>
      <w:b/>
      <w:sz w:val="24"/>
      <w:szCs w:val="28"/>
    </w:rPr>
  </w:style>
  <w:style w:type="character" w:customStyle="1" w:styleId="Heading4Char">
    <w:name w:val="Heading 4 Char"/>
    <w:basedOn w:val="DefaultParagraphFont"/>
    <w:link w:val="Heading4"/>
    <w:uiPriority w:val="9"/>
    <w:rsid w:val="00230B68"/>
    <w:rPr>
      <w:rFonts w:ascii="Times New Roman" w:eastAsiaTheme="majorEastAsia" w:hAnsi="Times New Roman" w:cstheme="majorBidi"/>
      <w:b/>
      <w:i/>
      <w:iCs/>
      <w:sz w:val="24"/>
      <w:szCs w:val="28"/>
    </w:rPr>
  </w:style>
  <w:style w:type="character" w:styleId="Hyperlink">
    <w:name w:val="Hyperlink"/>
    <w:basedOn w:val="DefaultParagraphFont"/>
    <w:uiPriority w:val="99"/>
    <w:unhideWhenUsed/>
    <w:rsid w:val="00911282"/>
    <w:rPr>
      <w:color w:val="0000FF"/>
      <w:u w:val="single"/>
    </w:rPr>
  </w:style>
  <w:style w:type="paragraph" w:styleId="ListParagraph">
    <w:name w:val="List Paragraph"/>
    <w:basedOn w:val="Normal"/>
    <w:uiPriority w:val="34"/>
    <w:qFormat/>
    <w:rsid w:val="003808D1"/>
    <w:pPr>
      <w:numPr>
        <w:numId w:val="6"/>
      </w:numPr>
      <w:ind w:left="709"/>
      <w:contextualSpacing/>
    </w:pPr>
  </w:style>
  <w:style w:type="paragraph" w:customStyle="1" w:styleId="Default">
    <w:name w:val="Default"/>
    <w:rsid w:val="00A058F2"/>
    <w:pPr>
      <w:autoSpaceDE w:val="0"/>
      <w:autoSpaceDN w:val="0"/>
      <w:adjustRightInd w:val="0"/>
      <w:spacing w:after="0" w:line="240" w:lineRule="auto"/>
    </w:pPr>
    <w:rPr>
      <w:rFonts w:ascii="Times New Roman" w:hAnsi="Times New Roman" w:cs="Times New Roman"/>
      <w:color w:val="000000"/>
      <w:sz w:val="24"/>
      <w:szCs w:val="24"/>
    </w:rPr>
  </w:style>
  <w:style w:type="paragraph" w:styleId="TOC5">
    <w:name w:val="toc 5"/>
    <w:basedOn w:val="Normal"/>
    <w:next w:val="Normal"/>
    <w:autoRedefine/>
    <w:uiPriority w:val="39"/>
    <w:unhideWhenUsed/>
    <w:rsid w:val="00447C26"/>
    <w:pPr>
      <w:spacing w:after="100" w:line="276" w:lineRule="auto"/>
      <w:ind w:left="880"/>
    </w:pPr>
    <w:rPr>
      <w:rFonts w:asciiTheme="minorHAnsi" w:eastAsiaTheme="minorEastAsia" w:hAnsiTheme="minorHAnsi"/>
      <w:sz w:val="22"/>
      <w:lang w:eastAsia="en-CA"/>
    </w:rPr>
  </w:style>
  <w:style w:type="paragraph" w:styleId="TOC1">
    <w:name w:val="toc 1"/>
    <w:basedOn w:val="Normal"/>
    <w:next w:val="Normal"/>
    <w:autoRedefine/>
    <w:uiPriority w:val="39"/>
    <w:unhideWhenUsed/>
    <w:rsid w:val="00447C26"/>
    <w:pPr>
      <w:spacing w:before="120" w:after="60"/>
    </w:pPr>
  </w:style>
  <w:style w:type="paragraph" w:styleId="TOC2">
    <w:name w:val="toc 2"/>
    <w:basedOn w:val="Normal"/>
    <w:next w:val="Normal"/>
    <w:autoRedefine/>
    <w:uiPriority w:val="39"/>
    <w:unhideWhenUsed/>
    <w:rsid w:val="00447C26"/>
    <w:pPr>
      <w:spacing w:after="60"/>
      <w:ind w:left="142"/>
    </w:pPr>
  </w:style>
  <w:style w:type="paragraph" w:styleId="TOC3">
    <w:name w:val="toc 3"/>
    <w:basedOn w:val="Normal"/>
    <w:next w:val="Normal"/>
    <w:autoRedefine/>
    <w:uiPriority w:val="39"/>
    <w:unhideWhenUsed/>
    <w:rsid w:val="00447C26"/>
    <w:pPr>
      <w:spacing w:after="60"/>
      <w:ind w:left="284"/>
    </w:pPr>
  </w:style>
  <w:style w:type="paragraph" w:styleId="TOC4">
    <w:name w:val="toc 4"/>
    <w:basedOn w:val="Normal"/>
    <w:next w:val="Normal"/>
    <w:autoRedefine/>
    <w:uiPriority w:val="39"/>
    <w:unhideWhenUsed/>
    <w:rsid w:val="00447C26"/>
    <w:pPr>
      <w:spacing w:after="60"/>
      <w:ind w:left="425"/>
    </w:pPr>
  </w:style>
  <w:style w:type="paragraph" w:styleId="TOC6">
    <w:name w:val="toc 6"/>
    <w:basedOn w:val="Normal"/>
    <w:next w:val="Normal"/>
    <w:autoRedefine/>
    <w:uiPriority w:val="39"/>
    <w:unhideWhenUsed/>
    <w:rsid w:val="00447C26"/>
    <w:pPr>
      <w:spacing w:after="100" w:line="276" w:lineRule="auto"/>
      <w:ind w:left="1100"/>
    </w:pPr>
    <w:rPr>
      <w:rFonts w:asciiTheme="minorHAnsi" w:eastAsiaTheme="minorEastAsia" w:hAnsiTheme="minorHAnsi"/>
      <w:sz w:val="22"/>
      <w:lang w:eastAsia="en-CA"/>
    </w:rPr>
  </w:style>
  <w:style w:type="paragraph" w:styleId="TOC7">
    <w:name w:val="toc 7"/>
    <w:basedOn w:val="Normal"/>
    <w:next w:val="Normal"/>
    <w:autoRedefine/>
    <w:uiPriority w:val="39"/>
    <w:unhideWhenUsed/>
    <w:rsid w:val="00447C26"/>
    <w:pPr>
      <w:spacing w:after="100" w:line="276" w:lineRule="auto"/>
      <w:ind w:left="1320"/>
    </w:pPr>
    <w:rPr>
      <w:rFonts w:asciiTheme="minorHAnsi" w:eastAsiaTheme="minorEastAsia" w:hAnsiTheme="minorHAnsi"/>
      <w:sz w:val="22"/>
      <w:lang w:eastAsia="en-CA"/>
    </w:rPr>
  </w:style>
  <w:style w:type="paragraph" w:styleId="TOC8">
    <w:name w:val="toc 8"/>
    <w:basedOn w:val="Normal"/>
    <w:next w:val="Normal"/>
    <w:autoRedefine/>
    <w:uiPriority w:val="39"/>
    <w:unhideWhenUsed/>
    <w:rsid w:val="00447C26"/>
    <w:pPr>
      <w:spacing w:after="100" w:line="276" w:lineRule="auto"/>
      <w:ind w:left="1540"/>
    </w:pPr>
    <w:rPr>
      <w:rFonts w:asciiTheme="minorHAnsi" w:eastAsiaTheme="minorEastAsia" w:hAnsiTheme="minorHAnsi"/>
      <w:sz w:val="22"/>
      <w:lang w:eastAsia="en-CA"/>
    </w:rPr>
  </w:style>
  <w:style w:type="paragraph" w:styleId="TOC9">
    <w:name w:val="toc 9"/>
    <w:basedOn w:val="Normal"/>
    <w:next w:val="Normal"/>
    <w:autoRedefine/>
    <w:uiPriority w:val="39"/>
    <w:unhideWhenUsed/>
    <w:rsid w:val="00447C26"/>
    <w:pPr>
      <w:spacing w:after="100" w:line="276" w:lineRule="auto"/>
      <w:ind w:left="1760"/>
    </w:pPr>
    <w:rPr>
      <w:rFonts w:asciiTheme="minorHAnsi" w:eastAsiaTheme="minorEastAsia" w:hAnsiTheme="minorHAnsi"/>
      <w:sz w:val="22"/>
      <w:lang w:eastAsia="en-CA"/>
    </w:rPr>
  </w:style>
  <w:style w:type="paragraph" w:styleId="List2">
    <w:name w:val="List 2"/>
    <w:basedOn w:val="Normal"/>
    <w:uiPriority w:val="99"/>
    <w:unhideWhenUsed/>
    <w:rsid w:val="00981A0F"/>
    <w:pPr>
      <w:numPr>
        <w:numId w:val="3"/>
      </w:numPr>
      <w:contextualSpacing/>
    </w:pPr>
    <w:rPr>
      <w:rFonts w:ascii="Cambria" w:eastAsiaTheme="minorEastAsia" w:hAnsi="Cambria"/>
      <w:szCs w:val="24"/>
      <w:lang w:val="en-US"/>
    </w:rPr>
  </w:style>
  <w:style w:type="paragraph" w:customStyle="1" w:styleId="List1">
    <w:name w:val="List 1"/>
    <w:basedOn w:val="Normal"/>
    <w:qFormat/>
    <w:rsid w:val="005A0D22"/>
    <w:pPr>
      <w:ind w:left="720" w:hanging="360"/>
    </w:pPr>
    <w:rPr>
      <w:rFonts w:ascii="Cambria" w:eastAsiaTheme="minorEastAsia" w:hAnsi="Cambria"/>
      <w:szCs w:val="24"/>
      <w:lang w:val="en-US"/>
    </w:rPr>
  </w:style>
  <w:style w:type="paragraph" w:styleId="Title">
    <w:name w:val="Title"/>
    <w:basedOn w:val="Normal"/>
    <w:next w:val="Normal"/>
    <w:link w:val="TitleChar"/>
    <w:uiPriority w:val="10"/>
    <w:qFormat/>
    <w:rsid w:val="00960B38"/>
    <w:pPr>
      <w:spacing w:before="120"/>
      <w:contextualSpacing/>
      <w:jc w:val="center"/>
    </w:pPr>
    <w:rPr>
      <w:rFonts w:eastAsiaTheme="majorEastAsia" w:cstheme="majorBidi"/>
      <w:spacing w:val="5"/>
      <w:kern w:val="28"/>
      <w:sz w:val="40"/>
      <w:szCs w:val="52"/>
    </w:rPr>
  </w:style>
  <w:style w:type="character" w:customStyle="1" w:styleId="TitleChar">
    <w:name w:val="Title Char"/>
    <w:basedOn w:val="DefaultParagraphFont"/>
    <w:link w:val="Title"/>
    <w:uiPriority w:val="10"/>
    <w:rsid w:val="00960B38"/>
    <w:rPr>
      <w:rFonts w:ascii="Arial" w:eastAsiaTheme="majorEastAsia" w:hAnsi="Arial" w:cstheme="majorBidi"/>
      <w:spacing w:val="5"/>
      <w:kern w:val="28"/>
      <w:sz w:val="40"/>
      <w:szCs w:val="52"/>
    </w:rPr>
  </w:style>
  <w:style w:type="paragraph" w:styleId="NoSpacing">
    <w:name w:val="No Spacing"/>
    <w:uiPriority w:val="1"/>
    <w:qFormat/>
    <w:rsid w:val="00D15881"/>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A018C4"/>
    <w:rPr>
      <w:color w:val="605E5C"/>
      <w:shd w:val="clear" w:color="auto" w:fill="E1DFDD"/>
    </w:rPr>
  </w:style>
  <w:style w:type="character" w:styleId="Strong">
    <w:name w:val="Strong"/>
    <w:basedOn w:val="DefaultParagraphFont"/>
    <w:uiPriority w:val="22"/>
    <w:qFormat/>
    <w:rsid w:val="009A4C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6004">
      <w:bodyDiv w:val="1"/>
      <w:marLeft w:val="0"/>
      <w:marRight w:val="0"/>
      <w:marTop w:val="0"/>
      <w:marBottom w:val="0"/>
      <w:divBdr>
        <w:top w:val="none" w:sz="0" w:space="0" w:color="auto"/>
        <w:left w:val="none" w:sz="0" w:space="0" w:color="auto"/>
        <w:bottom w:val="none" w:sz="0" w:space="0" w:color="auto"/>
        <w:right w:val="none" w:sz="0" w:space="0" w:color="auto"/>
      </w:divBdr>
    </w:div>
    <w:div w:id="173060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16C4571FBD054D981C83215AA13DF6" ma:contentTypeVersion="12" ma:contentTypeDescription="Create a new document." ma:contentTypeScope="" ma:versionID="2d085a18b060c747c866445589695065">
  <xsd:schema xmlns:xsd="http://www.w3.org/2001/XMLSchema" xmlns:xs="http://www.w3.org/2001/XMLSchema" xmlns:p="http://schemas.microsoft.com/office/2006/metadata/properties" xmlns:ns2="5b05b671-57e0-4ba5-b2b5-ca188aee88a4" xmlns:ns3="9f2fff45-f587-46df-b09e-f69204cd9219" targetNamespace="http://schemas.microsoft.com/office/2006/metadata/properties" ma:root="true" ma:fieldsID="4bf64e1e81753d807f429a08bf4d9d0a" ns2:_="" ns3:_="">
    <xsd:import namespace="5b05b671-57e0-4ba5-b2b5-ca188aee88a4"/>
    <xsd:import namespace="9f2fff45-f587-46df-b09e-f69204cd92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b671-57e0-4ba5-b2b5-ca188aee8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fff45-f587-46df-b09e-f69204cd92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698C8-075D-4467-8F50-20CA99889B13}">
  <ds:schemaRefs>
    <ds:schemaRef ds:uri="http://schemas.openxmlformats.org/officeDocument/2006/bibliography"/>
  </ds:schemaRefs>
</ds:datastoreItem>
</file>

<file path=customXml/itemProps2.xml><?xml version="1.0" encoding="utf-8"?>
<ds:datastoreItem xmlns:ds="http://schemas.openxmlformats.org/officeDocument/2006/customXml" ds:itemID="{D032A47E-4CFD-46D3-AB42-64F1AD1D130C}"/>
</file>

<file path=customXml/itemProps3.xml><?xml version="1.0" encoding="utf-8"?>
<ds:datastoreItem xmlns:ds="http://schemas.openxmlformats.org/officeDocument/2006/customXml" ds:itemID="{990A538B-8291-4563-8406-F008DBE6900D}"/>
</file>

<file path=customXml/itemProps4.xml><?xml version="1.0" encoding="utf-8"?>
<ds:datastoreItem xmlns:ds="http://schemas.openxmlformats.org/officeDocument/2006/customXml" ds:itemID="{D0B32418-548E-4973-8FFC-64CAE6A75FEC}"/>
</file>

<file path=docProps/app.xml><?xml version="1.0" encoding="utf-8"?>
<Properties xmlns="http://schemas.openxmlformats.org/officeDocument/2006/extended-properties" xmlns:vt="http://schemas.openxmlformats.org/officeDocument/2006/docPropsVTypes">
  <Template>Normal</Template>
  <TotalTime>1555</TotalTime>
  <Pages>13</Pages>
  <Words>4074</Words>
  <Characters>23226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dc:creator>
  <cp:lastModifiedBy>Princz, Marta</cp:lastModifiedBy>
  <cp:revision>106</cp:revision>
  <cp:lastPrinted>2017-02-14T14:16:00Z</cp:lastPrinted>
  <dcterms:created xsi:type="dcterms:W3CDTF">2013-12-12T14:04:00Z</dcterms:created>
  <dcterms:modified xsi:type="dcterms:W3CDTF">2021-04-08T14:03:00Z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0x010100AC16C4571FBD054D981C83215AA13DF6</vt:lpwstr>
  </property>
</Properties>
</file>